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712CB" w14:textId="195A3D2A" w:rsidR="00AD2554" w:rsidRDefault="00AD2554" w:rsidP="00AD2554">
      <w:pPr>
        <w:pStyle w:val="CRCoverPage"/>
        <w:tabs>
          <w:tab w:val="right" w:pos="9639"/>
        </w:tabs>
        <w:spacing w:after="0"/>
        <w:rPr>
          <w:b/>
          <w:i/>
          <w:noProof/>
          <w:sz w:val="28"/>
        </w:rPr>
      </w:pPr>
      <w:r>
        <w:rPr>
          <w:b/>
          <w:noProof/>
          <w:sz w:val="24"/>
        </w:rPr>
        <w:t>3GPP TSG-</w:t>
      </w:r>
      <w:r w:rsidR="00501764">
        <w:fldChar w:fldCharType="begin"/>
      </w:r>
      <w:r w:rsidR="00501764">
        <w:instrText xml:space="preserve"> DOCPROPERTY  TSG/WGRef  \* MERGEFORMAT </w:instrText>
      </w:r>
      <w:r w:rsidR="00501764">
        <w:fldChar w:fldCharType="separate"/>
      </w:r>
      <w:r>
        <w:rPr>
          <w:b/>
          <w:noProof/>
          <w:sz w:val="24"/>
        </w:rPr>
        <w:t>RAN WG1</w:t>
      </w:r>
      <w:r w:rsidR="00501764">
        <w:rPr>
          <w:b/>
          <w:noProof/>
          <w:sz w:val="24"/>
        </w:rPr>
        <w:fldChar w:fldCharType="end"/>
      </w:r>
      <w:r>
        <w:rPr>
          <w:b/>
          <w:noProof/>
          <w:sz w:val="24"/>
        </w:rPr>
        <w:t xml:space="preserve"> Meeting #</w:t>
      </w:r>
      <w:r w:rsidR="00501764">
        <w:fldChar w:fldCharType="begin"/>
      </w:r>
      <w:r w:rsidR="00501764">
        <w:instrText xml:space="preserve"> DOCPROPERTY  MtgSeq  \* MERGEFORMAT </w:instrText>
      </w:r>
      <w:r w:rsidR="00501764">
        <w:fldChar w:fldCharType="separate"/>
      </w:r>
      <w:r>
        <w:rPr>
          <w:b/>
          <w:noProof/>
          <w:sz w:val="24"/>
        </w:rPr>
        <w:t>110</w:t>
      </w:r>
      <w:r w:rsidR="00501764">
        <w:rPr>
          <w:b/>
          <w:noProof/>
          <w:sz w:val="24"/>
        </w:rPr>
        <w:fldChar w:fldCharType="end"/>
      </w:r>
      <w:r>
        <w:rPr>
          <w:b/>
          <w:noProof/>
          <w:sz w:val="24"/>
        </w:rPr>
        <w:t>b-e</w:t>
      </w:r>
      <w:r>
        <w:rPr>
          <w:b/>
          <w:i/>
          <w:noProof/>
          <w:sz w:val="28"/>
        </w:rPr>
        <w:tab/>
      </w:r>
      <w:r w:rsidR="005005BD" w:rsidRPr="005005BD">
        <w:rPr>
          <w:b/>
          <w:noProof/>
          <w:sz w:val="24"/>
        </w:rPr>
        <w:t>R1-2210162</w:t>
      </w:r>
    </w:p>
    <w:p w14:paraId="2C28F6D9" w14:textId="77777777" w:rsidR="00AD2554" w:rsidRDefault="00501764" w:rsidP="00AD2554">
      <w:pPr>
        <w:pStyle w:val="CRCoverPage"/>
        <w:outlineLvl w:val="0"/>
        <w:rPr>
          <w:b/>
          <w:noProof/>
          <w:sz w:val="24"/>
        </w:rPr>
      </w:pPr>
      <w:r>
        <w:fldChar w:fldCharType="begin"/>
      </w:r>
      <w:r>
        <w:instrText xml:space="preserve"> DOCPROPERTY  Location  \* MERGEFORMAT </w:instrText>
      </w:r>
      <w:r>
        <w:fldChar w:fldCharType="separate"/>
      </w:r>
      <w:r w:rsidR="00AD2554">
        <w:rPr>
          <w:b/>
          <w:noProof/>
          <w:sz w:val="24"/>
        </w:rPr>
        <w:t>e-Meeting, October 11 - 19, 2022</w:t>
      </w:r>
      <w:r>
        <w:rPr>
          <w:b/>
          <w:noProof/>
          <w:sz w:val="24"/>
        </w:rPr>
        <w:fldChar w:fldCharType="end"/>
      </w:r>
    </w:p>
    <w:p w14:paraId="2CFE1919" w14:textId="77777777" w:rsidR="00850D96" w:rsidRPr="00FF3F81" w:rsidRDefault="00850D96" w:rsidP="00CA26CE">
      <w:pPr>
        <w:pStyle w:val="Header"/>
        <w:rPr>
          <w:bCs/>
          <w:noProof w:val="0"/>
          <w:sz w:val="24"/>
          <w:lang w:eastAsia="ja-JP"/>
        </w:rPr>
      </w:pPr>
    </w:p>
    <w:p w14:paraId="30E02941" w14:textId="1DEEBACC"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1B67A4" w:rsidRPr="00FF3F81">
        <w:rPr>
          <w:rFonts w:cs="Arial"/>
          <w:b/>
          <w:bCs/>
          <w:sz w:val="24"/>
          <w:szCs w:val="24"/>
          <w:lang w:val="en-US"/>
        </w:rPr>
        <w:t>8.8</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2808D78F"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A3446F" w:rsidRPr="00A3446F">
        <w:rPr>
          <w:rFonts w:ascii="Arial" w:hAnsi="Arial" w:cs="Arial"/>
          <w:b/>
          <w:bCs/>
          <w:sz w:val="24"/>
          <w:lang w:val="en-US"/>
        </w:rPr>
        <w:t xml:space="preserve">Remaining issues on </w:t>
      </w:r>
      <w:r w:rsidR="00A3446F">
        <w:rPr>
          <w:rFonts w:ascii="Arial" w:hAnsi="Arial" w:cs="Arial"/>
          <w:b/>
          <w:bCs/>
          <w:sz w:val="24"/>
          <w:lang w:val="en-US"/>
        </w:rPr>
        <w:t>j</w:t>
      </w:r>
      <w:r w:rsidR="001B67A4" w:rsidRPr="00FF3F81">
        <w:rPr>
          <w:rFonts w:ascii="Arial" w:hAnsi="Arial" w:cs="Arial"/>
          <w:b/>
          <w:bCs/>
          <w:sz w:val="24"/>
          <w:lang w:val="en-US"/>
        </w:rPr>
        <w:t xml:space="preserve">oint channel estimation for PUSCH </w:t>
      </w:r>
      <w:r w:rsidR="00EE232F">
        <w:rPr>
          <w:rFonts w:ascii="Arial" w:hAnsi="Arial" w:cs="Arial"/>
          <w:b/>
          <w:bCs/>
          <w:sz w:val="24"/>
          <w:lang w:val="en-US"/>
        </w:rPr>
        <w:t>and PUCCH</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ED1327">
      <w:pPr>
        <w:pStyle w:val="Heading1"/>
        <w:rPr>
          <w:lang w:val="en-US"/>
        </w:rPr>
      </w:pPr>
      <w:bookmarkStart w:id="0" w:name="_Ref67694016"/>
      <w:bookmarkStart w:id="1" w:name="_Toc67700556"/>
      <w:r w:rsidRPr="00FF3F81">
        <w:rPr>
          <w:lang w:val="en-US"/>
        </w:rPr>
        <w:t>Introduction</w:t>
      </w:r>
      <w:bookmarkEnd w:id="0"/>
      <w:bookmarkEnd w:id="1"/>
    </w:p>
    <w:p w14:paraId="182FB316" w14:textId="192FA7E1" w:rsidR="001B67A4" w:rsidRPr="00FF3F81" w:rsidRDefault="001B67A4" w:rsidP="00AA5F55">
      <w:pPr>
        <w:spacing w:after="120" w:line="276" w:lineRule="auto"/>
        <w:jc w:val="both"/>
        <w:rPr>
          <w:szCs w:val="22"/>
          <w:lang w:val="en-US"/>
        </w:rPr>
      </w:pPr>
      <w:bookmarkStart w:id="2" w:name="_Hlk510705081"/>
      <w:r w:rsidRPr="00FF3F81">
        <w:rPr>
          <w:szCs w:val="22"/>
          <w:lang w:val="en-US"/>
        </w:rPr>
        <w:t>Th</w:t>
      </w:r>
      <w:r w:rsidR="00AA5F55">
        <w:rPr>
          <w:szCs w:val="22"/>
          <w:lang w:val="en-US"/>
        </w:rPr>
        <w:t>is contribution discusses the remaining issues on joint channel estimation for PUSCH and PUCCH, stemming from discussions and agreements made in RAN1 #10</w:t>
      </w:r>
      <w:r w:rsidR="00D03A31">
        <w:rPr>
          <w:szCs w:val="22"/>
          <w:lang w:val="en-US"/>
        </w:rPr>
        <w:t>9</w:t>
      </w:r>
      <w:r w:rsidR="00AA5F55">
        <w:rPr>
          <w:szCs w:val="22"/>
          <w:lang w:val="en-US"/>
        </w:rPr>
        <w:t>-e.</w:t>
      </w:r>
    </w:p>
    <w:p w14:paraId="71230483" w14:textId="6A0ECAD8" w:rsidR="00305297" w:rsidRPr="00FF3F81" w:rsidRDefault="007820D0" w:rsidP="00A23DCA">
      <w:pPr>
        <w:pStyle w:val="Heading1"/>
        <w:rPr>
          <w:lang w:val="en-US"/>
        </w:rPr>
      </w:pPr>
      <w:bookmarkStart w:id="3" w:name="_Toc67700557"/>
      <w:r w:rsidRPr="00FF3F81">
        <w:rPr>
          <w:lang w:val="en-US"/>
        </w:rPr>
        <w:t>Discussion</w:t>
      </w:r>
      <w:bookmarkEnd w:id="3"/>
    </w:p>
    <w:p w14:paraId="5114D5C1" w14:textId="340C70BC" w:rsidR="0088218E" w:rsidRPr="00FF3F81" w:rsidRDefault="0088218E" w:rsidP="0088218E">
      <w:pPr>
        <w:pStyle w:val="Heading2"/>
        <w:rPr>
          <w:lang w:val="en-US"/>
        </w:rPr>
      </w:pPr>
      <w:r w:rsidRPr="00FF3F81">
        <w:rPr>
          <w:lang w:val="en-US"/>
        </w:rPr>
        <w:t>Restarting of actual time domain window (TDW)</w:t>
      </w:r>
    </w:p>
    <w:p w14:paraId="1BF1CD25" w14:textId="33E9A79A" w:rsidR="00E33AEA" w:rsidRDefault="009F0B87" w:rsidP="00813432">
      <w:pPr>
        <w:spacing w:before="120" w:after="120" w:line="276" w:lineRule="auto"/>
        <w:jc w:val="both"/>
        <w:rPr>
          <w:lang w:val="en-US"/>
        </w:rPr>
      </w:pPr>
      <w:r w:rsidRPr="00FF3F81">
        <w:rPr>
          <w:lang w:val="en-US"/>
        </w:rPr>
        <w:t>In</w:t>
      </w:r>
      <w:r w:rsidR="00DD4572">
        <w:rPr>
          <w:lang w:val="en-US"/>
        </w:rPr>
        <w:t xml:space="preserve"> RAN1#10</w:t>
      </w:r>
      <w:r w:rsidR="00E33AEA">
        <w:rPr>
          <w:lang w:val="en-US"/>
        </w:rPr>
        <w:t>9</w:t>
      </w:r>
      <w:r w:rsidR="00DD4572">
        <w:rPr>
          <w:lang w:val="en-US"/>
        </w:rPr>
        <w:t>-e</w:t>
      </w:r>
      <w:r w:rsidRPr="00FF3F81">
        <w:rPr>
          <w:lang w:val="en-US"/>
        </w:rPr>
        <w:t xml:space="preserve">, </w:t>
      </w:r>
      <w:r w:rsidR="00E33AEA">
        <w:rPr>
          <w:lang w:val="en-US"/>
        </w:rPr>
        <w:t>discussion on whether a UE is expected to restart an actual TDW after a semi-static event finished with the following feature lead proposal:</w:t>
      </w:r>
    </w:p>
    <w:tbl>
      <w:tblPr>
        <w:tblStyle w:val="TableGrid"/>
        <w:tblW w:w="0" w:type="auto"/>
        <w:tblLook w:val="04A0" w:firstRow="1" w:lastRow="0" w:firstColumn="1" w:lastColumn="0" w:noHBand="0" w:noVBand="1"/>
      </w:tblPr>
      <w:tblGrid>
        <w:gridCol w:w="9629"/>
      </w:tblGrid>
      <w:tr w:rsidR="00E33AEA" w14:paraId="7BBC7F58" w14:textId="77777777" w:rsidTr="00E33AEA">
        <w:tc>
          <w:tcPr>
            <w:tcW w:w="9629" w:type="dxa"/>
          </w:tcPr>
          <w:p w14:paraId="5CF2D9C9" w14:textId="77777777" w:rsidR="00E33AEA" w:rsidRDefault="00E33AEA" w:rsidP="00E33AEA">
            <w:pPr>
              <w:snapToGrid w:val="0"/>
              <w:spacing w:after="100" w:afterAutospacing="1"/>
              <w:rPr>
                <w:szCs w:val="21"/>
              </w:rPr>
            </w:pPr>
            <w:r>
              <w:rPr>
                <w:b/>
                <w:szCs w:val="21"/>
                <w:highlight w:val="yellow"/>
              </w:rPr>
              <w:t>Proposal 3-v4:</w:t>
            </w:r>
          </w:p>
          <w:p w14:paraId="6B99EEF9" w14:textId="77777777" w:rsidR="00E33AEA" w:rsidRDefault="00E33AEA" w:rsidP="00E33AEA">
            <w:pPr>
              <w:pStyle w:val="ListParagraph"/>
              <w:numPr>
                <w:ilvl w:val="0"/>
                <w:numId w:val="42"/>
              </w:numPr>
              <w:autoSpaceDE w:val="0"/>
              <w:autoSpaceDN w:val="0"/>
              <w:adjustRightInd w:val="0"/>
              <w:snapToGrid w:val="0"/>
              <w:spacing w:before="156" w:after="200" w:line="276" w:lineRule="auto"/>
              <w:jc w:val="both"/>
              <w:rPr>
                <w:szCs w:val="21"/>
              </w:rPr>
            </w:pPr>
            <w:r w:rsidRPr="00C0185A">
              <w:rPr>
                <w:szCs w:val="21"/>
              </w:rPr>
              <w:t>For U</w:t>
            </w:r>
            <w:r>
              <w:rPr>
                <w:szCs w:val="21"/>
              </w:rPr>
              <w:t>E not capable of restarting DM</w:t>
            </w:r>
            <w:r w:rsidRPr="00C0185A">
              <w:rPr>
                <w:szCs w:val="21"/>
              </w:rPr>
              <w:t xml:space="preserve">RS bundling in response to dynamic events subject to FG-4g, </w:t>
            </w:r>
          </w:p>
          <w:p w14:paraId="0B71C96F" w14:textId="77777777" w:rsidR="00E33AEA" w:rsidRPr="00E7619D" w:rsidRDefault="00E33AEA" w:rsidP="00E33AEA">
            <w:pPr>
              <w:pStyle w:val="ListParagraph"/>
              <w:numPr>
                <w:ilvl w:val="1"/>
                <w:numId w:val="42"/>
              </w:numPr>
              <w:autoSpaceDE w:val="0"/>
              <w:autoSpaceDN w:val="0"/>
              <w:adjustRightInd w:val="0"/>
              <w:snapToGrid w:val="0"/>
              <w:spacing w:before="156" w:after="200" w:line="276" w:lineRule="auto"/>
              <w:jc w:val="both"/>
              <w:rPr>
                <w:szCs w:val="21"/>
              </w:rPr>
            </w:pPr>
            <w:r w:rsidRPr="00E7619D">
              <w:rPr>
                <w:szCs w:val="21"/>
              </w:rPr>
              <w:t xml:space="preserve">UE is able to </w:t>
            </w:r>
            <w:r>
              <w:rPr>
                <w:szCs w:val="21"/>
              </w:rPr>
              <w:t>restart</w:t>
            </w:r>
            <w:r w:rsidRPr="00E7619D">
              <w:rPr>
                <w:szCs w:val="21"/>
              </w:rPr>
              <w:t xml:space="preserve"> DMRS bundling after </w:t>
            </w:r>
            <w:r>
              <w:rPr>
                <w:szCs w:val="21"/>
              </w:rPr>
              <w:t>a</w:t>
            </w:r>
            <w:r w:rsidRPr="00E7619D">
              <w:rPr>
                <w:szCs w:val="21"/>
              </w:rPr>
              <w:t xml:space="preserve"> semi-static event</w:t>
            </w:r>
            <w:r>
              <w:rPr>
                <w:szCs w:val="21"/>
              </w:rPr>
              <w:t>, i</w:t>
            </w:r>
            <w:r w:rsidRPr="00E7619D">
              <w:rPr>
                <w:szCs w:val="21"/>
              </w:rPr>
              <w:t xml:space="preserve">f there are no precedent dynamic events and no overlapping dynamic events with </w:t>
            </w:r>
            <w:r>
              <w:rPr>
                <w:szCs w:val="21"/>
              </w:rPr>
              <w:t>the</w:t>
            </w:r>
            <w:r w:rsidRPr="00E7619D">
              <w:rPr>
                <w:szCs w:val="21"/>
              </w:rPr>
              <w:t xml:space="preserve"> semi-static event within the nominal TDW. </w:t>
            </w:r>
          </w:p>
          <w:p w14:paraId="27496E48" w14:textId="77777777" w:rsidR="00E33AEA" w:rsidRPr="00135669" w:rsidRDefault="00E33AEA" w:rsidP="00E33AEA">
            <w:pPr>
              <w:pStyle w:val="ListParagraph"/>
              <w:numPr>
                <w:ilvl w:val="1"/>
                <w:numId w:val="42"/>
              </w:numPr>
              <w:autoSpaceDE w:val="0"/>
              <w:autoSpaceDN w:val="0"/>
              <w:adjustRightInd w:val="0"/>
              <w:snapToGrid w:val="0"/>
              <w:spacing w:before="156" w:after="200" w:line="276" w:lineRule="auto"/>
              <w:jc w:val="both"/>
              <w:rPr>
                <w:szCs w:val="21"/>
              </w:rPr>
            </w:pPr>
            <w:r>
              <w:rPr>
                <w:szCs w:val="21"/>
              </w:rPr>
              <w:t>I</w:t>
            </w:r>
            <w:r w:rsidRPr="00135669">
              <w:rPr>
                <w:szCs w:val="21"/>
              </w:rPr>
              <w:t xml:space="preserve">t’s subject to UE capability whether UE can restarting DMRS bundling </w:t>
            </w:r>
            <w:r>
              <w:rPr>
                <w:szCs w:val="21"/>
              </w:rPr>
              <w:t>after a semi-static event,</w:t>
            </w:r>
            <w:r w:rsidRPr="00135669">
              <w:rPr>
                <w:szCs w:val="21"/>
              </w:rPr>
              <w:t xml:space="preserve"> </w:t>
            </w:r>
            <w:r>
              <w:rPr>
                <w:szCs w:val="21"/>
              </w:rPr>
              <w:t>i</w:t>
            </w:r>
            <w:r w:rsidRPr="00135669">
              <w:rPr>
                <w:szCs w:val="21"/>
              </w:rPr>
              <w:t xml:space="preserve">f there are precedent dynamic events or overlapping dynamic events with </w:t>
            </w:r>
            <w:r>
              <w:rPr>
                <w:szCs w:val="21"/>
              </w:rPr>
              <w:t>the</w:t>
            </w:r>
            <w:r w:rsidRPr="00135669">
              <w:rPr>
                <w:szCs w:val="21"/>
              </w:rPr>
              <w:t xml:space="preserve"> semi-static event </w:t>
            </w:r>
            <w:r>
              <w:rPr>
                <w:szCs w:val="21"/>
              </w:rPr>
              <w:t>within the nominal TDW</w:t>
            </w:r>
            <w:r w:rsidRPr="00135669">
              <w:rPr>
                <w:szCs w:val="21"/>
              </w:rPr>
              <w:t xml:space="preserve">. </w:t>
            </w:r>
          </w:p>
          <w:p w14:paraId="47189A85" w14:textId="77777777" w:rsidR="00E33AEA" w:rsidRDefault="00E33AEA" w:rsidP="00E33AEA">
            <w:pPr>
              <w:pStyle w:val="ListParagraph"/>
              <w:numPr>
                <w:ilvl w:val="2"/>
                <w:numId w:val="43"/>
              </w:numPr>
              <w:autoSpaceDE w:val="0"/>
              <w:autoSpaceDN w:val="0"/>
              <w:adjustRightInd w:val="0"/>
              <w:snapToGrid w:val="0"/>
              <w:spacing w:before="156" w:after="200" w:line="276" w:lineRule="auto"/>
              <w:jc w:val="both"/>
              <w:rPr>
                <w:szCs w:val="21"/>
              </w:rPr>
            </w:pPr>
            <w:r w:rsidRPr="008953F3">
              <w:rPr>
                <w:szCs w:val="21"/>
              </w:rPr>
              <w:t xml:space="preserve">UE Cap 0: </w:t>
            </w:r>
            <w:r>
              <w:rPr>
                <w:szCs w:val="21"/>
              </w:rPr>
              <w:t xml:space="preserve">UE has </w:t>
            </w:r>
            <w:r w:rsidRPr="008953F3">
              <w:rPr>
                <w:szCs w:val="21"/>
              </w:rPr>
              <w:t xml:space="preserve">no ability to restart </w:t>
            </w:r>
            <w:r>
              <w:rPr>
                <w:szCs w:val="21"/>
              </w:rPr>
              <w:t xml:space="preserve">DMRS </w:t>
            </w:r>
            <w:r w:rsidRPr="008953F3">
              <w:rPr>
                <w:szCs w:val="21"/>
              </w:rPr>
              <w:t>bundling after a dynamic event, i.e., after a dynamic event occurs</w:t>
            </w:r>
            <w:r>
              <w:rPr>
                <w:szCs w:val="21"/>
              </w:rPr>
              <w:t xml:space="preserve"> </w:t>
            </w:r>
            <w:r w:rsidRPr="008953F3">
              <w:rPr>
                <w:szCs w:val="21"/>
              </w:rPr>
              <w:t xml:space="preserve">during a nominal TDW, UE does not restart </w:t>
            </w:r>
            <w:r>
              <w:rPr>
                <w:szCs w:val="21"/>
              </w:rPr>
              <w:t xml:space="preserve">DMRS </w:t>
            </w:r>
            <w:r w:rsidRPr="008953F3">
              <w:rPr>
                <w:szCs w:val="21"/>
              </w:rPr>
              <w:t xml:space="preserve">bundling until </w:t>
            </w:r>
            <w:r>
              <w:rPr>
                <w:szCs w:val="21"/>
              </w:rPr>
              <w:t xml:space="preserve">the </w:t>
            </w:r>
            <w:r w:rsidRPr="008953F3">
              <w:rPr>
                <w:szCs w:val="21"/>
              </w:rPr>
              <w:t xml:space="preserve">end of </w:t>
            </w:r>
            <w:r>
              <w:rPr>
                <w:szCs w:val="21"/>
              </w:rPr>
              <w:t xml:space="preserve">the </w:t>
            </w:r>
            <w:r w:rsidRPr="008953F3">
              <w:rPr>
                <w:szCs w:val="21"/>
              </w:rPr>
              <w:t xml:space="preserve">nominal TDW. This behaviour applies even if semi-static events occur after </w:t>
            </w:r>
            <w:r>
              <w:rPr>
                <w:szCs w:val="21"/>
              </w:rPr>
              <w:t xml:space="preserve">or overlapping with </w:t>
            </w:r>
            <w:r w:rsidRPr="008953F3">
              <w:rPr>
                <w:szCs w:val="21"/>
              </w:rPr>
              <w:t>the dynamic event</w:t>
            </w:r>
            <w:r>
              <w:rPr>
                <w:szCs w:val="21"/>
              </w:rPr>
              <w:t xml:space="preserve"> </w:t>
            </w:r>
            <w:r w:rsidRPr="00E7619D">
              <w:rPr>
                <w:szCs w:val="21"/>
              </w:rPr>
              <w:t>within the nominal TDW</w:t>
            </w:r>
            <w:r w:rsidRPr="008953F3">
              <w:rPr>
                <w:szCs w:val="21"/>
              </w:rPr>
              <w:t>.</w:t>
            </w:r>
          </w:p>
          <w:p w14:paraId="15ECBC68" w14:textId="77777777" w:rsidR="00E33AEA" w:rsidRDefault="00E33AEA" w:rsidP="00E33AEA">
            <w:pPr>
              <w:pStyle w:val="ListParagraph"/>
              <w:numPr>
                <w:ilvl w:val="2"/>
                <w:numId w:val="43"/>
              </w:numPr>
              <w:autoSpaceDE w:val="0"/>
              <w:autoSpaceDN w:val="0"/>
              <w:adjustRightInd w:val="0"/>
              <w:snapToGrid w:val="0"/>
              <w:spacing w:before="156" w:after="200" w:line="276" w:lineRule="auto"/>
              <w:jc w:val="both"/>
              <w:rPr>
                <w:szCs w:val="21"/>
              </w:rPr>
            </w:pPr>
            <w:r w:rsidRPr="008953F3">
              <w:rPr>
                <w:szCs w:val="21"/>
              </w:rPr>
              <w:t xml:space="preserve">UE Cap 1: </w:t>
            </w:r>
            <w:r>
              <w:rPr>
                <w:szCs w:val="21"/>
              </w:rPr>
              <w:t xml:space="preserve">UE is always </w:t>
            </w:r>
            <w:r w:rsidRPr="008953F3">
              <w:rPr>
                <w:szCs w:val="21"/>
              </w:rPr>
              <w:t xml:space="preserve">able to restart </w:t>
            </w:r>
            <w:r>
              <w:rPr>
                <w:szCs w:val="21"/>
              </w:rPr>
              <w:t xml:space="preserve">DMRS </w:t>
            </w:r>
            <w:r w:rsidRPr="008953F3">
              <w:rPr>
                <w:szCs w:val="21"/>
              </w:rPr>
              <w:t xml:space="preserve">bundling after semi-static events. In case a dynamic event occurs during a nominal TDW, UE does not </w:t>
            </w:r>
            <w:r>
              <w:rPr>
                <w:szCs w:val="21"/>
              </w:rPr>
              <w:t>restart DMRS</w:t>
            </w:r>
            <w:r w:rsidRPr="008953F3">
              <w:rPr>
                <w:szCs w:val="21"/>
              </w:rPr>
              <w:t xml:space="preserve"> bundling until </w:t>
            </w:r>
            <w:r>
              <w:rPr>
                <w:szCs w:val="21"/>
              </w:rPr>
              <w:t xml:space="preserve">the </w:t>
            </w:r>
            <w:r w:rsidRPr="008953F3">
              <w:rPr>
                <w:szCs w:val="21"/>
              </w:rPr>
              <w:t>next semi-static event (if any) before the end of the nominal TDW</w:t>
            </w:r>
            <w:r>
              <w:rPr>
                <w:szCs w:val="21"/>
              </w:rPr>
              <w:t xml:space="preserve">, and </w:t>
            </w:r>
            <w:r w:rsidRPr="004E08F7">
              <w:rPr>
                <w:rFonts w:hint="eastAsia"/>
                <w:szCs w:val="21"/>
              </w:rPr>
              <w:t xml:space="preserve">UE </w:t>
            </w:r>
            <w:r>
              <w:rPr>
                <w:szCs w:val="21"/>
              </w:rPr>
              <w:t>restarts DMRS</w:t>
            </w:r>
            <w:r w:rsidRPr="004E08F7">
              <w:rPr>
                <w:szCs w:val="21"/>
              </w:rPr>
              <w:t xml:space="preserve"> bundling</w:t>
            </w:r>
            <w:r w:rsidRPr="004E08F7">
              <w:rPr>
                <w:rFonts w:hint="eastAsia"/>
                <w:szCs w:val="21"/>
              </w:rPr>
              <w:t xml:space="preserve"> after the </w:t>
            </w:r>
            <w:r w:rsidRPr="004E08F7">
              <w:rPr>
                <w:szCs w:val="21"/>
              </w:rPr>
              <w:t>semi-static event</w:t>
            </w:r>
            <w:r w:rsidRPr="008953F3">
              <w:rPr>
                <w:szCs w:val="21"/>
              </w:rPr>
              <w:t>.</w:t>
            </w:r>
          </w:p>
          <w:p w14:paraId="36049E53" w14:textId="77777777" w:rsidR="00E33AEA" w:rsidRDefault="00E33AEA" w:rsidP="00E33AEA">
            <w:pPr>
              <w:pStyle w:val="ListParagraph"/>
              <w:numPr>
                <w:ilvl w:val="0"/>
                <w:numId w:val="42"/>
              </w:numPr>
              <w:autoSpaceDE w:val="0"/>
              <w:autoSpaceDN w:val="0"/>
              <w:adjustRightInd w:val="0"/>
              <w:snapToGrid w:val="0"/>
              <w:spacing w:before="156" w:after="200" w:line="276" w:lineRule="auto"/>
              <w:jc w:val="both"/>
              <w:rPr>
                <w:szCs w:val="21"/>
              </w:rPr>
            </w:pPr>
            <w:r w:rsidRPr="00DC000B">
              <w:rPr>
                <w:szCs w:val="21"/>
              </w:rPr>
              <w:t xml:space="preserve">For UE capable of restarting DM-RS bundling in response to dynamic events subject to FG-4g, </w:t>
            </w:r>
          </w:p>
          <w:p w14:paraId="6A3AA6FF" w14:textId="77777777" w:rsidR="00E33AEA" w:rsidRDefault="00E33AEA" w:rsidP="00E33AEA">
            <w:pPr>
              <w:pStyle w:val="ListParagraph"/>
              <w:numPr>
                <w:ilvl w:val="1"/>
                <w:numId w:val="42"/>
              </w:numPr>
              <w:autoSpaceDE w:val="0"/>
              <w:autoSpaceDN w:val="0"/>
              <w:adjustRightInd w:val="0"/>
              <w:snapToGrid w:val="0"/>
              <w:spacing w:before="156" w:after="200" w:line="276" w:lineRule="auto"/>
              <w:jc w:val="both"/>
              <w:rPr>
                <w:szCs w:val="21"/>
              </w:rPr>
            </w:pPr>
            <w:r w:rsidRPr="00DC000B">
              <w:rPr>
                <w:szCs w:val="21"/>
              </w:rPr>
              <w:t>UE</w:t>
            </w:r>
            <w:r>
              <w:rPr>
                <w:szCs w:val="21"/>
              </w:rPr>
              <w:t xml:space="preserve"> Cap 2:</w:t>
            </w:r>
            <w:r w:rsidRPr="00DC000B">
              <w:rPr>
                <w:szCs w:val="21"/>
              </w:rPr>
              <w:t xml:space="preserve"> </w:t>
            </w:r>
            <w:r>
              <w:rPr>
                <w:szCs w:val="21"/>
              </w:rPr>
              <w:t xml:space="preserve">UE </w:t>
            </w:r>
            <w:r w:rsidRPr="00DC000B">
              <w:rPr>
                <w:szCs w:val="21"/>
              </w:rPr>
              <w:t xml:space="preserve">has </w:t>
            </w:r>
            <w:r>
              <w:rPr>
                <w:szCs w:val="21"/>
              </w:rPr>
              <w:t>full ability to restart</w:t>
            </w:r>
            <w:r w:rsidRPr="00DC000B">
              <w:rPr>
                <w:szCs w:val="21"/>
              </w:rPr>
              <w:t xml:space="preserve"> </w:t>
            </w:r>
            <w:r>
              <w:rPr>
                <w:szCs w:val="21"/>
              </w:rPr>
              <w:t xml:space="preserve">DMRS </w:t>
            </w:r>
            <w:r w:rsidRPr="00DC000B">
              <w:rPr>
                <w:szCs w:val="21"/>
              </w:rPr>
              <w:t xml:space="preserve">bundling, i.e., UE </w:t>
            </w:r>
            <w:r>
              <w:rPr>
                <w:szCs w:val="21"/>
              </w:rPr>
              <w:t>restarts DMRS</w:t>
            </w:r>
            <w:r w:rsidRPr="00DC000B">
              <w:rPr>
                <w:szCs w:val="21"/>
              </w:rPr>
              <w:t xml:space="preserve"> bundling after </w:t>
            </w:r>
            <w:r>
              <w:rPr>
                <w:szCs w:val="21"/>
              </w:rPr>
              <w:t xml:space="preserve">any </w:t>
            </w:r>
            <w:r w:rsidRPr="00DC000B">
              <w:rPr>
                <w:szCs w:val="21"/>
              </w:rPr>
              <w:t>dynamic or semi-static events.</w:t>
            </w:r>
          </w:p>
          <w:p w14:paraId="31FE16C6" w14:textId="1B66F65C" w:rsidR="00E33AEA" w:rsidRPr="00E33AEA" w:rsidRDefault="00E33AEA" w:rsidP="00E33AEA">
            <w:pPr>
              <w:pStyle w:val="ListParagraph"/>
              <w:numPr>
                <w:ilvl w:val="0"/>
                <w:numId w:val="42"/>
              </w:numPr>
              <w:autoSpaceDE w:val="0"/>
              <w:autoSpaceDN w:val="0"/>
              <w:adjustRightInd w:val="0"/>
              <w:snapToGrid w:val="0"/>
              <w:spacing w:before="156" w:after="200" w:line="276" w:lineRule="auto"/>
              <w:jc w:val="both"/>
              <w:rPr>
                <w:szCs w:val="21"/>
              </w:rPr>
            </w:pPr>
            <w:r>
              <w:rPr>
                <w:szCs w:val="21"/>
              </w:rPr>
              <w:t>How to define the UE capability is discussed in UE feature session.</w:t>
            </w:r>
          </w:p>
        </w:tc>
      </w:tr>
    </w:tbl>
    <w:p w14:paraId="25CF82E8" w14:textId="507D31F4" w:rsidR="00E33AEA" w:rsidRDefault="00E33AEA" w:rsidP="00813432">
      <w:pPr>
        <w:spacing w:before="120" w:after="120" w:line="276" w:lineRule="auto"/>
        <w:jc w:val="both"/>
        <w:rPr>
          <w:lang w:val="en-US"/>
        </w:rPr>
      </w:pPr>
      <w:r>
        <w:rPr>
          <w:lang w:val="en-US"/>
        </w:rPr>
        <w:t xml:space="preserve">This proposal defines three different UE capabilities for restarting of DMRS bundling after a semi-static event, based on different conditions. In particular, UE Cap 0 states that a UE is not able to restart DMRS bundling after a dynamic event, even if a semi-static event occurs after it but within the same nominal TDW. The rationale behind this capability </w:t>
      </w:r>
      <w:r w:rsidR="000B059C">
        <w:rPr>
          <w:lang w:val="en-US"/>
        </w:rPr>
        <w:t>is however not yet fully clear to us</w:t>
      </w:r>
      <w:r w:rsidR="00CA40F0">
        <w:rPr>
          <w:lang w:val="en-US"/>
        </w:rPr>
        <w:t xml:space="preserve">. After all, the operations that the UE should do to restart DMRS bundling after semi-static require a certain planning, which is the core reason of the differentiation between semi-static events (by-product of higher-layer signaling and known well in advance) and dynamic events (by-product of dynamic signaling and hence not always predictable). In this context, once a UE has planned for restarting DMRS bundling after a semi-static event, the occurrence of a dynamic event prior to, or overlapping with, that should be independent and not impact the restarting after </w:t>
      </w:r>
      <w:r w:rsidR="00CA40F0">
        <w:rPr>
          <w:lang w:val="en-US"/>
        </w:rPr>
        <w:lastRenderedPageBreak/>
        <w:t>the semi-static event. If this were not the case, then the differentiation between semi-static and dynamic events would not be needed.</w:t>
      </w:r>
    </w:p>
    <w:p w14:paraId="7D4FA8BF" w14:textId="11CC3BE2" w:rsidR="004038D6" w:rsidRPr="00FF3F81" w:rsidRDefault="000B059C" w:rsidP="000B059C">
      <w:pPr>
        <w:spacing w:before="120" w:after="120" w:line="276" w:lineRule="auto"/>
        <w:jc w:val="both"/>
        <w:rPr>
          <w:lang w:val="en-US"/>
        </w:rPr>
      </w:pPr>
      <w:r>
        <w:rPr>
          <w:lang w:val="en-US"/>
        </w:rPr>
        <w:t xml:space="preserve">For this reason, only </w:t>
      </w:r>
      <w:r w:rsidR="00CA40F0">
        <w:rPr>
          <w:lang w:val="en-US"/>
        </w:rPr>
        <w:t xml:space="preserve">the spirit of </w:t>
      </w:r>
      <w:r>
        <w:rPr>
          <w:lang w:val="en-US"/>
        </w:rPr>
        <w:t>UE Cap 1 and UE Cap 2</w:t>
      </w:r>
      <w:r w:rsidR="00CA40F0">
        <w:rPr>
          <w:lang w:val="en-US"/>
        </w:rPr>
        <w:t xml:space="preserve"> is aligned with the rationale of differentiating between semi-static and dynamic event, and also </w:t>
      </w:r>
      <w:r>
        <w:rPr>
          <w:lang w:val="en-US"/>
        </w:rPr>
        <w:t xml:space="preserve">fully in line with the current specification text. </w:t>
      </w:r>
      <w:r w:rsidR="00CA40F0">
        <w:rPr>
          <w:lang w:val="en-US"/>
        </w:rPr>
        <w:t>Indeed, f</w:t>
      </w:r>
      <w:r w:rsidR="00BA0918">
        <w:rPr>
          <w:lang w:val="en-US"/>
        </w:rPr>
        <w:t xml:space="preserve">or the cases in which </w:t>
      </w:r>
      <w:r w:rsidR="00AB7FFC" w:rsidRPr="00E62898">
        <w:rPr>
          <w:lang w:val="en-US"/>
        </w:rPr>
        <w:t>PUCCH-Window-Restart</w:t>
      </w:r>
      <w:r w:rsidR="00AB7FFC">
        <w:rPr>
          <w:lang w:val="en-US"/>
        </w:rPr>
        <w:t xml:space="preserve"> or </w:t>
      </w:r>
      <w:r w:rsidR="00AB7FFC" w:rsidRPr="00E62898">
        <w:rPr>
          <w:lang w:val="en-US"/>
        </w:rPr>
        <w:t>PU</w:t>
      </w:r>
      <w:r w:rsidR="00AB7FFC">
        <w:rPr>
          <w:lang w:val="en-US"/>
        </w:rPr>
        <w:t>S</w:t>
      </w:r>
      <w:r w:rsidR="00AB7FFC" w:rsidRPr="00E62898">
        <w:rPr>
          <w:lang w:val="en-US"/>
        </w:rPr>
        <w:t>CH-Window-Restart</w:t>
      </w:r>
      <w:r w:rsidR="00AB7FFC">
        <w:rPr>
          <w:lang w:val="en-US"/>
        </w:rPr>
        <w:t xml:space="preserve"> </w:t>
      </w:r>
      <w:r w:rsidR="00BA0918">
        <w:rPr>
          <w:lang w:val="en-US"/>
        </w:rPr>
        <w:t xml:space="preserve">is not enabled, </w:t>
      </w:r>
      <w:r w:rsidR="004038D6">
        <w:rPr>
          <w:lang w:val="en-US"/>
        </w:rPr>
        <w:t>UE behavior in case a semi-static event happens</w:t>
      </w:r>
      <w:r w:rsidR="00AB7FFC">
        <w:rPr>
          <w:lang w:val="en-US"/>
        </w:rPr>
        <w:t xml:space="preserve"> </w:t>
      </w:r>
      <w:r>
        <w:rPr>
          <w:lang w:val="en-US"/>
        </w:rPr>
        <w:t>is</w:t>
      </w:r>
      <w:r w:rsidR="004038D6">
        <w:rPr>
          <w:lang w:val="en-US"/>
        </w:rPr>
        <w:t xml:space="preserve"> well described in </w:t>
      </w:r>
      <w:r w:rsidR="004038D6" w:rsidRPr="00FF3F81">
        <w:rPr>
          <w:lang w:val="en-US"/>
        </w:rPr>
        <w:t xml:space="preserve">Clause 6.1.7 of TS 38.214, as quoted below. Therefore, </w:t>
      </w:r>
      <w:r w:rsidR="004038D6">
        <w:rPr>
          <w:lang w:val="en-US"/>
        </w:rPr>
        <w:t xml:space="preserve">even if the semi-static </w:t>
      </w:r>
      <w:r w:rsidR="009726CD">
        <w:rPr>
          <w:lang w:val="en-US"/>
        </w:rPr>
        <w:t xml:space="preserve">event </w:t>
      </w:r>
      <w:r w:rsidR="004038D6">
        <w:rPr>
          <w:lang w:val="en-US"/>
        </w:rPr>
        <w:t>occurs after or overlaps with a dynamic event, UE shall create a new actual TDW after the semi-static event</w:t>
      </w:r>
      <w:r w:rsidR="00BA0918">
        <w:rPr>
          <w:lang w:val="en-US"/>
        </w:rPr>
        <w:t xml:space="preserve">, </w:t>
      </w:r>
      <w:r>
        <w:rPr>
          <w:lang w:val="en-US"/>
        </w:rPr>
        <w:t>based on above UE Cap 1</w:t>
      </w:r>
      <w:r w:rsidR="004038D6">
        <w:rPr>
          <w:lang w:val="en-US"/>
        </w:rPr>
        <w:t>.</w:t>
      </w:r>
      <w:r w:rsidR="004038D6" w:rsidRPr="00FF3F81">
        <w:rPr>
          <w:lang w:val="en-US"/>
        </w:rPr>
        <w:t xml:space="preserve"> </w:t>
      </w:r>
      <w:r w:rsidR="004038D6">
        <w:rPr>
          <w:lang w:val="en-US"/>
        </w:rPr>
        <w:t>No s</w:t>
      </w:r>
      <w:r w:rsidR="004038D6" w:rsidRPr="00FF3F81">
        <w:rPr>
          <w:lang w:val="en-US"/>
        </w:rPr>
        <w:t>pecification change is needed</w:t>
      </w:r>
      <w:r w:rsidR="00BA0918">
        <w:rPr>
          <w:lang w:val="en-US"/>
        </w:rPr>
        <w:t xml:space="preserve"> to account for this behavior</w:t>
      </w:r>
      <w:r w:rsidR="004038D6" w:rsidRPr="00FF3F81">
        <w:rPr>
          <w:lang w:val="en-US"/>
        </w:rPr>
        <w:t>.</w:t>
      </w:r>
    </w:p>
    <w:tbl>
      <w:tblPr>
        <w:tblStyle w:val="TableGrid"/>
        <w:tblW w:w="0" w:type="auto"/>
        <w:tblLook w:val="04A0" w:firstRow="1" w:lastRow="0" w:firstColumn="1" w:lastColumn="0" w:noHBand="0" w:noVBand="1"/>
      </w:tblPr>
      <w:tblGrid>
        <w:gridCol w:w="9629"/>
      </w:tblGrid>
      <w:tr w:rsidR="004038D6" w:rsidRPr="00FF3F81" w14:paraId="1CBE2B3C" w14:textId="77777777" w:rsidTr="00805C4A">
        <w:tc>
          <w:tcPr>
            <w:tcW w:w="9629" w:type="dxa"/>
          </w:tcPr>
          <w:p w14:paraId="7409A21E" w14:textId="77777777" w:rsidR="004038D6" w:rsidRPr="00FF3F81" w:rsidRDefault="004038D6" w:rsidP="00805C4A">
            <w:pPr>
              <w:overflowPunct/>
              <w:spacing w:after="0" w:line="276" w:lineRule="auto"/>
              <w:jc w:val="both"/>
              <w:textAlignment w:val="auto"/>
              <w:rPr>
                <w:lang w:val="en-US"/>
              </w:rPr>
            </w:pPr>
            <w:r w:rsidRPr="00FF3F81">
              <w:rPr>
                <w:lang w:val="en-US"/>
              </w:rPr>
              <w:t>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w:t>
            </w:r>
          </w:p>
          <w:p w14:paraId="309D471F" w14:textId="77777777" w:rsidR="004038D6" w:rsidRPr="00FF3F81" w:rsidRDefault="004038D6" w:rsidP="00805C4A">
            <w:pPr>
              <w:overflowPunct/>
              <w:spacing w:after="0" w:line="276" w:lineRule="auto"/>
              <w:jc w:val="both"/>
              <w:textAlignment w:val="auto"/>
              <w:rPr>
                <w:lang w:val="en-US"/>
              </w:rPr>
            </w:pPr>
            <w:r w:rsidRPr="00FF3F81">
              <w:rPr>
                <w:lang w:val="en-US"/>
              </w:rPr>
              <w:t>repetition, in case the actual TDW is created in response to frequency hopping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tc>
      </w:tr>
    </w:tbl>
    <w:p w14:paraId="2FA3C15C" w14:textId="468D4E66" w:rsidR="004038D6" w:rsidRPr="004038D6" w:rsidRDefault="004038D6" w:rsidP="00813432">
      <w:pPr>
        <w:spacing w:before="120" w:after="120" w:line="276" w:lineRule="auto"/>
        <w:contextualSpacing/>
        <w:jc w:val="both"/>
      </w:pPr>
    </w:p>
    <w:p w14:paraId="11FC515B" w14:textId="132B142E" w:rsidR="00A222AB" w:rsidRPr="00FF3F81" w:rsidRDefault="001D0C14" w:rsidP="00681EF4">
      <w:pPr>
        <w:spacing w:before="120" w:after="120"/>
        <w:rPr>
          <w:lang w:val="en-US"/>
        </w:rPr>
      </w:pPr>
      <w:r w:rsidRPr="00FF3F81">
        <w:rPr>
          <w:lang w:val="en-US"/>
        </w:rPr>
        <w:t>From the above observation</w:t>
      </w:r>
      <w:r w:rsidR="00D25E0A" w:rsidRPr="00FF3F81">
        <w:rPr>
          <w:lang w:val="en-US"/>
        </w:rPr>
        <w:t>s</w:t>
      </w:r>
      <w:r w:rsidRPr="00FF3F81">
        <w:rPr>
          <w:lang w:val="en-US"/>
        </w:rPr>
        <w:t xml:space="preserve">, </w:t>
      </w:r>
      <w:r w:rsidR="0094163E">
        <w:rPr>
          <w:lang w:val="en-US"/>
        </w:rPr>
        <w:t>we propose the following:</w:t>
      </w:r>
    </w:p>
    <w:p w14:paraId="125027DE" w14:textId="23E2E48C" w:rsidR="00D25E0A" w:rsidRPr="00FF3F81" w:rsidRDefault="004054EA" w:rsidP="004054EA">
      <w:pPr>
        <w:pStyle w:val="Caption"/>
        <w:rPr>
          <w:lang w:val="en-US"/>
        </w:rPr>
      </w:pPr>
      <w:bookmarkStart w:id="4" w:name="_Toc95158548"/>
      <w:bookmarkStart w:id="5" w:name="_Ref101448155"/>
      <w:r>
        <w:t xml:space="preserve">Proposal </w:t>
      </w:r>
      <w:r>
        <w:fldChar w:fldCharType="begin"/>
      </w:r>
      <w:r>
        <w:instrText xml:space="preserve"> SEQ Proposal \* ARABIC </w:instrText>
      </w:r>
      <w:r>
        <w:fldChar w:fldCharType="separate"/>
      </w:r>
      <w:r w:rsidR="007D39C1">
        <w:rPr>
          <w:noProof/>
        </w:rPr>
        <w:t>1</w:t>
      </w:r>
      <w:r>
        <w:fldChar w:fldCharType="end"/>
      </w:r>
      <w:r>
        <w:t xml:space="preserve">. </w:t>
      </w:r>
      <w:r w:rsidR="00D25E0A" w:rsidRPr="00FF3F81">
        <w:rPr>
          <w:lang w:val="en-US"/>
        </w:rPr>
        <w:t>For UE not capable of restarting DM-RS bundling in response to dynamic events,</w:t>
      </w:r>
      <w:bookmarkEnd w:id="4"/>
      <w:bookmarkEnd w:id="5"/>
    </w:p>
    <w:p w14:paraId="28162E4A" w14:textId="77777777" w:rsidR="00D25E0A" w:rsidRPr="00FF3F81" w:rsidRDefault="00D25E0A" w:rsidP="00005D98">
      <w:pPr>
        <w:pStyle w:val="Caption"/>
        <w:numPr>
          <w:ilvl w:val="0"/>
          <w:numId w:val="28"/>
        </w:numPr>
        <w:jc w:val="both"/>
        <w:rPr>
          <w:lang w:val="en-US"/>
        </w:rPr>
      </w:pPr>
      <w:r w:rsidRPr="00FF3F81">
        <w:rPr>
          <w:lang w:val="en-US"/>
        </w:rPr>
        <w:t>If a semi-static event is triggered after one or multiple dynamic events, a new actual TDW is created after the semi-static event.</w:t>
      </w:r>
    </w:p>
    <w:p w14:paraId="75FAA106" w14:textId="77777777" w:rsidR="00D25E0A" w:rsidRPr="00FF3F81" w:rsidRDefault="00D25E0A" w:rsidP="00005D98">
      <w:pPr>
        <w:pStyle w:val="Caption"/>
        <w:numPr>
          <w:ilvl w:val="0"/>
          <w:numId w:val="28"/>
        </w:numPr>
        <w:jc w:val="both"/>
        <w:rPr>
          <w:lang w:val="en-US"/>
        </w:rPr>
      </w:pPr>
      <w:r w:rsidRPr="00FF3F81">
        <w:rPr>
          <w:lang w:val="en-US"/>
        </w:rPr>
        <w:t>If a semi-static event overlaps with a dynamic event, a new actual TDW is created after the semi-static event.</w:t>
      </w:r>
    </w:p>
    <w:p w14:paraId="1908761E" w14:textId="6251BA1A" w:rsidR="00FE1622" w:rsidRDefault="00D25E0A" w:rsidP="0094163E">
      <w:pPr>
        <w:pStyle w:val="Caption"/>
        <w:jc w:val="both"/>
        <w:rPr>
          <w:lang w:val="en-US"/>
        </w:rPr>
      </w:pPr>
      <w:r w:rsidRPr="00FF3F81">
        <w:rPr>
          <w:lang w:val="en-US"/>
        </w:rPr>
        <w:t>Note: No specification impact is expected.</w:t>
      </w:r>
    </w:p>
    <w:p w14:paraId="29D8958D" w14:textId="77777777" w:rsidR="0039057E" w:rsidRDefault="0039057E" w:rsidP="00FB54C3">
      <w:pPr>
        <w:spacing w:before="120" w:after="120" w:line="276" w:lineRule="auto"/>
        <w:jc w:val="both"/>
        <w:rPr>
          <w:b/>
          <w:bCs/>
        </w:rPr>
      </w:pPr>
    </w:p>
    <w:p w14:paraId="4C8F9CBF" w14:textId="1AE96DBB" w:rsidR="001B1EC0" w:rsidRPr="001B1EC0" w:rsidRDefault="00375BFE" w:rsidP="001B1EC0">
      <w:pPr>
        <w:pStyle w:val="Heading2"/>
        <w:rPr>
          <w:lang w:val="en-US"/>
        </w:rPr>
      </w:pPr>
      <w:r>
        <w:rPr>
          <w:lang w:val="en-US"/>
        </w:rPr>
        <w:t>m-TRPs</w:t>
      </w:r>
      <w:r w:rsidR="00C73B6A">
        <w:rPr>
          <w:lang w:val="en-US"/>
        </w:rPr>
        <w:t xml:space="preserve"> mapping with DMRS bundling</w:t>
      </w:r>
    </w:p>
    <w:p w14:paraId="0D86A52E" w14:textId="7CFCD26B" w:rsidR="009A26DF" w:rsidRDefault="009A26DF" w:rsidP="000C1B80">
      <w:pPr>
        <w:spacing w:before="120" w:after="120" w:line="276" w:lineRule="auto"/>
        <w:jc w:val="both"/>
      </w:pPr>
      <w:r>
        <w:t>Rel-17 work item for m-TRP introduces the possibility of transmitting different PUSCH repetitions</w:t>
      </w:r>
      <w:r w:rsidR="00CA3F6F">
        <w:t xml:space="preserve"> or PUCCH repetitions</w:t>
      </w:r>
      <w:r>
        <w:t xml:space="preserve"> towards different TRPs. This is supported by configuring two SRS resource sets</w:t>
      </w:r>
      <w:r w:rsidR="000C1B80">
        <w:t xml:space="preserve"> </w:t>
      </w:r>
      <w:r w:rsidR="00CA3F6F">
        <w:t>(for PUSCH repetitions) or two spatial settings or two power control parameters sets (for PUCCH repetitions) associated with two TRPs</w:t>
      </w:r>
      <w:r>
        <w:t>, and repetitions towards each TRP follow the SRS resource set</w:t>
      </w:r>
      <w:r w:rsidR="00CA3F6F">
        <w:t xml:space="preserve"> or spatial setting or power control parameter sets</w:t>
      </w:r>
      <w:r>
        <w:t xml:space="preserve"> associated with that TRP.   </w:t>
      </w:r>
    </w:p>
    <w:p w14:paraId="017B8FB6" w14:textId="3F08ED8A" w:rsidR="009A26DF" w:rsidRDefault="009A26DF" w:rsidP="000C1B80">
      <w:pPr>
        <w:spacing w:before="120" w:after="120" w:line="276" w:lineRule="auto"/>
        <w:jc w:val="both"/>
      </w:pPr>
      <w:r>
        <w:t xml:space="preserve">Since the Rel-17 work items for m-TRP and coverage enhancements have been </w:t>
      </w:r>
      <w:r w:rsidR="0039057E">
        <w:t xml:space="preserve">carried out </w:t>
      </w:r>
      <w:r>
        <w:t xml:space="preserve">in parallel, currently, Section 6.1.2.1 of TS 38.214 </w:t>
      </w:r>
      <w:r w:rsidR="0044057E">
        <w:t xml:space="preserve">and Section 9.2.6 of TS 38.213 </w:t>
      </w:r>
      <w:r>
        <w:t>only specif</w:t>
      </w:r>
      <w:r w:rsidR="0039057E">
        <w:t>y</w:t>
      </w:r>
      <w:r>
        <w:t xml:space="preserve"> the mapping between SRS resource sets and PUSCH repetitions</w:t>
      </w:r>
      <w:r w:rsidR="0044057E">
        <w:t xml:space="preserve"> and the mapping between spatial settings/power control parameters sets and PUCCH repetitions</w:t>
      </w:r>
      <w:r>
        <w:t xml:space="preserve"> </w:t>
      </w:r>
      <w:r w:rsidR="000C1B80">
        <w:t xml:space="preserve">without </w:t>
      </w:r>
      <w:r w:rsidRPr="000C1B80">
        <w:t>consider</w:t>
      </w:r>
      <w:r w:rsidR="000C1B80" w:rsidRPr="000C1B80">
        <w:t>ing</w:t>
      </w:r>
      <w:r w:rsidRPr="000C1B80">
        <w:t xml:space="preserve"> the new features for Rel-17 coverage enhancements</w:t>
      </w:r>
      <w:r w:rsidR="000C1B80" w:rsidRPr="000C1B80">
        <w:t>, namely</w:t>
      </w:r>
      <w:r w:rsidRPr="000C1B80">
        <w:t xml:space="preserve"> the joint channel estimation feature, which is also applicable for PUSCH repetition type A</w:t>
      </w:r>
      <w:r w:rsidR="009714E7">
        <w:t xml:space="preserve"> and PUCCH </w:t>
      </w:r>
      <w:r w:rsidR="0039057E">
        <w:t>repetition</w:t>
      </w:r>
      <w:r w:rsidRPr="000C1B80">
        <w:t>.</w:t>
      </w:r>
    </w:p>
    <w:p w14:paraId="7C44DCDB" w14:textId="77777777" w:rsidR="009A26DF" w:rsidRDefault="009A26DF" w:rsidP="000C1B80">
      <w:pPr>
        <w:spacing w:before="120" w:after="120" w:line="276" w:lineRule="auto"/>
        <w:jc w:val="both"/>
      </w:pPr>
      <w:r>
        <w:t>An excerpt of Section 6.1.2.1 of TS 38.214 is as follows:</w:t>
      </w:r>
    </w:p>
    <w:tbl>
      <w:tblPr>
        <w:tblStyle w:val="TableGrid"/>
        <w:tblW w:w="0" w:type="auto"/>
        <w:tblLook w:val="04A0" w:firstRow="1" w:lastRow="0" w:firstColumn="1" w:lastColumn="0" w:noHBand="0" w:noVBand="1"/>
      </w:tblPr>
      <w:tblGrid>
        <w:gridCol w:w="9269"/>
      </w:tblGrid>
      <w:tr w:rsidR="009A26DF" w14:paraId="1584261E" w14:textId="77777777" w:rsidTr="000C1B80">
        <w:tc>
          <w:tcPr>
            <w:tcW w:w="9269" w:type="dxa"/>
          </w:tcPr>
          <w:p w14:paraId="78D9B00C" w14:textId="77777777" w:rsidR="009A26DF" w:rsidRPr="00866001" w:rsidRDefault="009A26DF" w:rsidP="00626128">
            <w:pPr>
              <w:spacing w:before="240"/>
            </w:pPr>
            <w:r w:rsidRPr="00866001">
              <w:rPr>
                <w:color w:val="000000"/>
                <w:highlight w:val="yellow"/>
              </w:rPr>
              <w:t xml:space="preserve">When two SRS resource sets are configured in </w:t>
            </w:r>
            <w:r w:rsidRPr="00866001">
              <w:rPr>
                <w:i/>
                <w:color w:val="000000"/>
                <w:highlight w:val="yellow"/>
              </w:rPr>
              <w:t>srs-ResourceSetToAddModList</w:t>
            </w:r>
            <w:r w:rsidRPr="00866001">
              <w:rPr>
                <w:color w:val="000000"/>
                <w:highlight w:val="yellow"/>
              </w:rPr>
              <w:t xml:space="preserve"> or </w:t>
            </w:r>
            <w:r w:rsidRPr="00866001">
              <w:rPr>
                <w:i/>
                <w:color w:val="000000"/>
                <w:highlight w:val="yellow"/>
              </w:rPr>
              <w:t xml:space="preserve">srs-ResourceSetToAddModListDCI-0-2 </w:t>
            </w:r>
            <w:r w:rsidRPr="00866001">
              <w:rPr>
                <w:color w:val="000000"/>
                <w:highlight w:val="yellow"/>
              </w:rPr>
              <w:t xml:space="preserve">with higher layer parameter </w:t>
            </w:r>
            <w:r w:rsidRPr="00866001">
              <w:rPr>
                <w:i/>
                <w:color w:val="000000"/>
                <w:highlight w:val="yellow"/>
              </w:rPr>
              <w:t xml:space="preserve">usage </w:t>
            </w:r>
            <w:r w:rsidRPr="00866001">
              <w:rPr>
                <w:color w:val="000000"/>
                <w:highlight w:val="yellow"/>
              </w:rPr>
              <w:t xml:space="preserve">in </w:t>
            </w:r>
            <w:r w:rsidRPr="00866001">
              <w:rPr>
                <w:i/>
                <w:color w:val="000000"/>
                <w:highlight w:val="yellow"/>
              </w:rPr>
              <w:t>SRS-ResourceSet</w:t>
            </w:r>
            <w:r w:rsidRPr="00866001">
              <w:rPr>
                <w:color w:val="000000"/>
                <w:highlight w:val="yellow"/>
              </w:rPr>
              <w:t xml:space="preserve"> set to 'codebook' or 'noncodebook', for PUSCH repetition Type A, in case </w:t>
            </w:r>
            <w:r w:rsidRPr="00866001">
              <w:rPr>
                <w:i/>
                <w:highlight w:val="yellow"/>
              </w:rPr>
              <w:t xml:space="preserve">K&gt;1, </w:t>
            </w:r>
            <w:r w:rsidRPr="00866001">
              <w:rPr>
                <w:highlight w:val="yellow"/>
              </w:rPr>
              <w:t xml:space="preserve">the same symbol allocation is applied across the </w:t>
            </w:r>
            <w:r w:rsidRPr="00866001">
              <w:rPr>
                <w:i/>
                <w:highlight w:val="yellow"/>
              </w:rPr>
              <w:t>K</w:t>
            </w:r>
            <w:r w:rsidRPr="00866001">
              <w:rPr>
                <w:highlight w:val="yellow"/>
              </w:rPr>
              <w:t xml:space="preserve"> consecutive slots and the PUSCH is limited to a single transmission layer. The UE shall repeat the TB across the </w:t>
            </w:r>
            <w:r w:rsidRPr="00866001">
              <w:rPr>
                <w:i/>
                <w:highlight w:val="yellow"/>
              </w:rPr>
              <w:t>K</w:t>
            </w:r>
            <w:r w:rsidRPr="00866001">
              <w:rPr>
                <w:highlight w:val="yellow"/>
              </w:rPr>
              <w:t xml:space="preserve"> consecutive slots applying the same symbol allocation in each slo</w:t>
            </w:r>
            <w:r w:rsidRPr="00866001">
              <w:t xml:space="preserve">t, and the association of the first and second SRS resource set </w:t>
            </w:r>
            <w:r w:rsidRPr="00866001">
              <w:rPr>
                <w:color w:val="000000"/>
              </w:rPr>
              <w:t xml:space="preserve">in </w:t>
            </w:r>
            <w:r w:rsidRPr="00866001">
              <w:rPr>
                <w:i/>
                <w:color w:val="000000"/>
              </w:rPr>
              <w:t>srs-ResourceSetToAddModList</w:t>
            </w:r>
            <w:r w:rsidRPr="00866001">
              <w:rPr>
                <w:color w:val="000000"/>
              </w:rPr>
              <w:t xml:space="preserve"> or </w:t>
            </w:r>
            <w:r w:rsidRPr="00866001">
              <w:rPr>
                <w:i/>
                <w:color w:val="000000"/>
              </w:rPr>
              <w:t xml:space="preserve">srs-ResourceSetToAddModListDCI-0-2 </w:t>
            </w:r>
            <w:r w:rsidRPr="00866001">
              <w:rPr>
                <w:iCs/>
                <w:color w:val="000000"/>
              </w:rPr>
              <w:t>to</w:t>
            </w:r>
            <w:r w:rsidRPr="00866001">
              <w:rPr>
                <w:i/>
                <w:color w:val="000000"/>
              </w:rPr>
              <w:t xml:space="preserve"> </w:t>
            </w:r>
            <w:r w:rsidRPr="00866001">
              <w:t>each slot is determined as follows:</w:t>
            </w:r>
          </w:p>
          <w:p w14:paraId="5243B6B7" w14:textId="77777777" w:rsidR="009A26DF" w:rsidRPr="00866001" w:rsidRDefault="009A26DF" w:rsidP="00626128">
            <w:pPr>
              <w:ind w:left="568" w:hanging="284"/>
              <w:rPr>
                <w:rFonts w:eastAsia="Batang"/>
                <w:lang w:val="x-none"/>
              </w:rPr>
            </w:pPr>
            <w:r w:rsidRPr="00866001">
              <w:rPr>
                <w:lang w:val="x-none"/>
              </w:rPr>
              <w:t>-</w:t>
            </w:r>
            <w:r w:rsidRPr="00866001">
              <w:rPr>
                <w:lang w:val="x-none"/>
              </w:rPr>
              <w:tab/>
              <w:t xml:space="preserve">if a DCI format 0_1 or DCI format 0_2 indicates codepoint "00" for the </w:t>
            </w:r>
            <w:r w:rsidRPr="00866001">
              <w:rPr>
                <w:i/>
                <w:iCs/>
                <w:lang w:val="x-none"/>
              </w:rPr>
              <w:t>SRS resource set indicator</w:t>
            </w:r>
            <w:r w:rsidRPr="00866001">
              <w:rPr>
                <w:lang w:val="x-none"/>
              </w:rPr>
              <w:t xml:space="preserve">, </w:t>
            </w:r>
            <w:bookmarkStart w:id="6" w:name="_Hlk86150244"/>
            <w:r w:rsidRPr="00866001">
              <w:rPr>
                <w:rFonts w:eastAsia="Batang"/>
                <w:lang w:val="x-none"/>
              </w:rPr>
              <w:t xml:space="preserve">the first SRS resource set is associated with all </w:t>
            </w:r>
            <w:r w:rsidRPr="00866001">
              <w:rPr>
                <w:lang w:val="x-none"/>
              </w:rPr>
              <w:t>K consecutive slots,</w:t>
            </w:r>
          </w:p>
          <w:p w14:paraId="0AC57C26" w14:textId="77777777" w:rsidR="009A26DF" w:rsidRPr="00866001" w:rsidRDefault="009A26DF" w:rsidP="00626128">
            <w:pPr>
              <w:ind w:left="568" w:hanging="284"/>
              <w:rPr>
                <w:rFonts w:eastAsia="Batang"/>
                <w:lang w:val="x-none"/>
              </w:rPr>
            </w:pPr>
            <w:r w:rsidRPr="00866001">
              <w:rPr>
                <w:lang w:val="x-none"/>
              </w:rPr>
              <w:lastRenderedPageBreak/>
              <w:t>-</w:t>
            </w:r>
            <w:r w:rsidRPr="00866001">
              <w:rPr>
                <w:lang w:val="x-none"/>
              </w:rPr>
              <w:tab/>
              <w:t xml:space="preserve">if a DCI format 0_1 or DCI format 0_2 indicates codepoint "01" for the </w:t>
            </w:r>
            <w:r w:rsidRPr="00866001">
              <w:rPr>
                <w:i/>
                <w:iCs/>
                <w:lang w:val="x-none"/>
              </w:rPr>
              <w:t>SRS resource set indicator</w:t>
            </w:r>
            <w:r w:rsidRPr="00866001">
              <w:rPr>
                <w:lang w:val="x-none"/>
              </w:rPr>
              <w:t xml:space="preserve">, </w:t>
            </w:r>
            <w:r w:rsidRPr="00866001">
              <w:rPr>
                <w:rFonts w:eastAsia="Batang"/>
                <w:lang w:val="x-none"/>
              </w:rPr>
              <w:t xml:space="preserve">the second SRS resource set is associated with all </w:t>
            </w:r>
            <w:r w:rsidRPr="00866001">
              <w:rPr>
                <w:lang w:val="x-none"/>
              </w:rPr>
              <w:t>K consecutive slots,</w:t>
            </w:r>
          </w:p>
          <w:p w14:paraId="55388656" w14:textId="77777777" w:rsidR="009A26DF" w:rsidRPr="00866001" w:rsidRDefault="009A26DF" w:rsidP="00626128">
            <w:pPr>
              <w:ind w:left="568" w:hanging="284"/>
              <w:rPr>
                <w:rFonts w:eastAsia="Batang"/>
                <w:lang w:val="x-none"/>
              </w:rPr>
            </w:pPr>
            <w:r w:rsidRPr="00866001">
              <w:rPr>
                <w:lang w:val="x-none"/>
              </w:rPr>
              <w:t>-</w:t>
            </w:r>
            <w:r w:rsidRPr="00866001">
              <w:rPr>
                <w:lang w:val="x-none"/>
              </w:rPr>
              <w:tab/>
            </w:r>
            <w:r w:rsidRPr="00866001">
              <w:rPr>
                <w:highlight w:val="yellow"/>
                <w:lang w:val="x-none"/>
              </w:rPr>
              <w:t xml:space="preserve">if a DCI format 0_1 or DCI format 0_2 indicates codepoint "10" for the </w:t>
            </w:r>
            <w:r w:rsidRPr="00866001">
              <w:rPr>
                <w:i/>
                <w:iCs/>
                <w:highlight w:val="yellow"/>
                <w:lang w:val="x-none"/>
              </w:rPr>
              <w:t>SRS resource set indicator</w:t>
            </w:r>
            <w:r w:rsidRPr="00866001">
              <w:rPr>
                <w:highlight w:val="yellow"/>
                <w:lang w:val="x-none"/>
              </w:rPr>
              <w:t xml:space="preserve">, </w:t>
            </w:r>
            <w:r w:rsidRPr="00866001">
              <w:rPr>
                <w:rFonts w:eastAsia="Batang"/>
                <w:highlight w:val="yellow"/>
                <w:lang w:val="x-none"/>
              </w:rPr>
              <w:t>the first and second SRS resource set association to K</w:t>
            </w:r>
            <w:r w:rsidRPr="00866001">
              <w:rPr>
                <w:highlight w:val="yellow"/>
                <w:lang w:val="x-none"/>
              </w:rPr>
              <w:t xml:space="preserve"> consecutive slots is determined as follows</w:t>
            </w:r>
            <w:r w:rsidRPr="00866001">
              <w:rPr>
                <w:lang w:val="x-none"/>
              </w:rPr>
              <w:t xml:space="preserve">: </w:t>
            </w:r>
          </w:p>
          <w:p w14:paraId="7486647C" w14:textId="77777777" w:rsidR="009A26DF" w:rsidRPr="00866001" w:rsidRDefault="009A26DF" w:rsidP="00626128">
            <w:pPr>
              <w:ind w:left="851" w:hanging="284"/>
              <w:rPr>
                <w:rFonts w:eastAsia="Batang"/>
                <w:lang w:val="x-none"/>
              </w:rPr>
            </w:pPr>
            <w:r w:rsidRPr="00866001">
              <w:rPr>
                <w:lang w:val="x-none"/>
              </w:rPr>
              <w:t>-</w:t>
            </w:r>
            <w:r w:rsidRPr="00866001">
              <w:rPr>
                <w:lang w:val="x-none"/>
              </w:rPr>
              <w:tab/>
              <w:t xml:space="preserve">When K = 2, the first and second SRS resource sets are applied to the first and second slot of 2 consecutive slots, respectively.  </w:t>
            </w:r>
          </w:p>
          <w:p w14:paraId="62C9E1AE" w14:textId="77777777" w:rsidR="009A26DF" w:rsidRPr="00866001" w:rsidRDefault="009A26DF" w:rsidP="00626128">
            <w:pPr>
              <w:ind w:left="851" w:hanging="284"/>
              <w:rPr>
                <w:rFonts w:eastAsia="Batang"/>
                <w:lang w:val="x-none"/>
              </w:rPr>
            </w:pPr>
            <w:r w:rsidRPr="00866001">
              <w:rPr>
                <w:lang w:val="x-none"/>
              </w:rPr>
              <w:t>-</w:t>
            </w:r>
            <w:r w:rsidRPr="00866001">
              <w:rPr>
                <w:lang w:val="x-none"/>
              </w:rPr>
              <w:tab/>
              <w:t xml:space="preserve">When K &gt; 2 and </w:t>
            </w:r>
            <w:r w:rsidRPr="00866001">
              <w:rPr>
                <w:i/>
                <w:iCs/>
                <w:lang w:val="x-none"/>
              </w:rPr>
              <w:t>cyclicMapping</w:t>
            </w:r>
            <w:r w:rsidRPr="00866001">
              <w:rPr>
                <w:lang w:val="x-none"/>
              </w:rPr>
              <w:t xml:space="preserve"> in </w:t>
            </w:r>
            <w:r w:rsidRPr="00866001">
              <w:rPr>
                <w:i/>
                <w:iCs/>
                <w:lang w:val="x-none"/>
              </w:rPr>
              <w:t>PUSCH-Config</w:t>
            </w:r>
            <w:r w:rsidRPr="00866001">
              <w:rPr>
                <w:lang w:val="x-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75E3BB21" w14:textId="77777777" w:rsidR="009A26DF" w:rsidRPr="00866001" w:rsidRDefault="009A26DF" w:rsidP="00626128">
            <w:pPr>
              <w:ind w:left="851" w:hanging="284"/>
              <w:rPr>
                <w:rFonts w:eastAsia="Batang"/>
                <w:lang w:val="x-none"/>
              </w:rPr>
            </w:pPr>
            <w:r w:rsidRPr="00866001">
              <w:rPr>
                <w:lang w:val="x-none"/>
              </w:rPr>
              <w:t>-</w:t>
            </w:r>
            <w:r w:rsidRPr="00866001">
              <w:rPr>
                <w:lang w:val="x-none"/>
              </w:rPr>
              <w:tab/>
              <w:t xml:space="preserve">When K &gt; 2 and </w:t>
            </w:r>
            <w:r w:rsidRPr="00866001">
              <w:rPr>
                <w:i/>
                <w:iCs/>
                <w:lang w:val="x-none"/>
              </w:rPr>
              <w:t>sequentialMapping</w:t>
            </w:r>
            <w:r w:rsidRPr="00866001">
              <w:rPr>
                <w:lang w:val="x-none"/>
              </w:rPr>
              <w:t xml:space="preserve"> in </w:t>
            </w:r>
            <w:r w:rsidRPr="00866001">
              <w:rPr>
                <w:i/>
                <w:iCs/>
                <w:lang w:val="x-none"/>
              </w:rPr>
              <w:t>PUSCH-Config</w:t>
            </w:r>
            <w:r w:rsidRPr="00866001">
              <w:rPr>
                <w:lang w:val="x-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6"/>
          <w:p w14:paraId="3C8EE8E9" w14:textId="77777777" w:rsidR="009A26DF" w:rsidRPr="00866001" w:rsidRDefault="009A26DF" w:rsidP="00626128">
            <w:pPr>
              <w:ind w:left="568" w:hanging="284"/>
              <w:rPr>
                <w:rFonts w:eastAsia="Batang"/>
                <w:lang w:val="x-none"/>
              </w:rPr>
            </w:pPr>
            <w:r w:rsidRPr="00866001">
              <w:rPr>
                <w:lang w:val="x-none"/>
              </w:rPr>
              <w:t>-</w:t>
            </w:r>
            <w:r w:rsidRPr="00866001">
              <w:rPr>
                <w:lang w:val="x-none"/>
              </w:rPr>
              <w:tab/>
            </w:r>
            <w:r w:rsidRPr="00866001">
              <w:rPr>
                <w:highlight w:val="yellow"/>
                <w:lang w:val="x-none"/>
              </w:rPr>
              <w:t xml:space="preserve">Otherwise, a DCI format 0_1 or DCI format 0_2 indicates codepoint "11" for the </w:t>
            </w:r>
            <w:r w:rsidRPr="00866001">
              <w:rPr>
                <w:i/>
                <w:iCs/>
                <w:highlight w:val="yellow"/>
                <w:lang w:val="x-none"/>
              </w:rPr>
              <w:t>SRS resource set indicator</w:t>
            </w:r>
            <w:r w:rsidRPr="00866001">
              <w:rPr>
                <w:highlight w:val="yellow"/>
                <w:lang w:val="x-none"/>
              </w:rPr>
              <w:t xml:space="preserve">, and </w:t>
            </w:r>
            <w:r w:rsidRPr="00866001">
              <w:rPr>
                <w:rFonts w:eastAsia="Batang"/>
                <w:highlight w:val="yellow"/>
                <w:lang w:val="x-none"/>
              </w:rPr>
              <w:t>the first and second SRS resource set association to K</w:t>
            </w:r>
            <w:r w:rsidRPr="00866001">
              <w:rPr>
                <w:highlight w:val="yellow"/>
                <w:lang w:val="x-none"/>
              </w:rPr>
              <w:t xml:space="preserve"> consecutive slots</w:t>
            </w:r>
            <w:r w:rsidRPr="00866001">
              <w:rPr>
                <w:lang w:val="x-none"/>
              </w:rPr>
              <w:t xml:space="preserve"> is determined as follows, </w:t>
            </w:r>
          </w:p>
          <w:p w14:paraId="5189F94D" w14:textId="77777777" w:rsidR="009A26DF" w:rsidRPr="00866001" w:rsidRDefault="009A26DF" w:rsidP="00626128">
            <w:pPr>
              <w:ind w:left="851" w:hanging="284"/>
              <w:rPr>
                <w:rFonts w:eastAsia="Batang"/>
                <w:lang w:val="x-none"/>
              </w:rPr>
            </w:pPr>
            <w:r w:rsidRPr="00866001">
              <w:rPr>
                <w:lang w:val="x-none"/>
              </w:rPr>
              <w:t>-</w:t>
            </w:r>
            <w:r w:rsidRPr="00866001">
              <w:rPr>
                <w:lang w:val="x-none"/>
              </w:rPr>
              <w:tab/>
              <w:t xml:space="preserve">When K = 2, the second and first SRS resource set are applied to the first and second slot of 2 consecutive slots, respectively.  </w:t>
            </w:r>
          </w:p>
          <w:p w14:paraId="352DE3D4" w14:textId="77777777" w:rsidR="009A26DF" w:rsidRPr="00866001" w:rsidRDefault="009A26DF" w:rsidP="00626128">
            <w:pPr>
              <w:ind w:left="851" w:hanging="284"/>
              <w:rPr>
                <w:rFonts w:eastAsia="Batang"/>
                <w:lang w:val="x-none"/>
              </w:rPr>
            </w:pPr>
            <w:r w:rsidRPr="00866001">
              <w:rPr>
                <w:lang w:val="x-none"/>
              </w:rPr>
              <w:t>-</w:t>
            </w:r>
            <w:r w:rsidRPr="00866001">
              <w:rPr>
                <w:lang w:val="x-none"/>
              </w:rPr>
              <w:tab/>
              <w:t xml:space="preserve">When K &gt; 2 and </w:t>
            </w:r>
            <w:r w:rsidRPr="00866001">
              <w:rPr>
                <w:i/>
                <w:iCs/>
                <w:lang w:val="x-none"/>
              </w:rPr>
              <w:t>cyclicMapping</w:t>
            </w:r>
            <w:r w:rsidRPr="00866001">
              <w:rPr>
                <w:lang w:val="x-none"/>
              </w:rPr>
              <w:t xml:space="preserve"> in </w:t>
            </w:r>
            <w:r w:rsidRPr="00866001">
              <w:rPr>
                <w:i/>
                <w:iCs/>
                <w:lang w:val="x-none"/>
              </w:rPr>
              <w:t>PUSCH-Config</w:t>
            </w:r>
            <w:r w:rsidRPr="00866001">
              <w:rPr>
                <w:lang w:val="x-none"/>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3C8A0239" w14:textId="77777777" w:rsidR="009A26DF" w:rsidRPr="00866001" w:rsidRDefault="009A26DF" w:rsidP="00626128">
            <w:pPr>
              <w:ind w:left="851" w:hanging="284"/>
              <w:rPr>
                <w:rFonts w:eastAsia="Batang"/>
                <w:lang w:val="x-none" w:eastAsia="x-none"/>
              </w:rPr>
            </w:pPr>
            <w:r w:rsidRPr="00866001">
              <w:rPr>
                <w:lang w:val="x-none"/>
              </w:rPr>
              <w:t>-</w:t>
            </w:r>
            <w:r w:rsidRPr="00866001">
              <w:rPr>
                <w:lang w:val="x-none"/>
              </w:rPr>
              <w:tab/>
              <w:t xml:space="preserve">When K &gt; 2 and </w:t>
            </w:r>
            <w:r w:rsidRPr="00866001">
              <w:rPr>
                <w:i/>
                <w:iCs/>
                <w:lang w:val="x-none"/>
              </w:rPr>
              <w:t>sequentialMapping</w:t>
            </w:r>
            <w:r w:rsidRPr="00866001">
              <w:rPr>
                <w:lang w:val="x-none"/>
              </w:rPr>
              <w:t xml:space="preserve"> in </w:t>
            </w:r>
            <w:r w:rsidRPr="00866001">
              <w:rPr>
                <w:i/>
                <w:iCs/>
                <w:lang w:val="x-none"/>
              </w:rPr>
              <w:t>PUSCH-Config</w:t>
            </w:r>
            <w:r w:rsidRPr="00866001">
              <w:rPr>
                <w:lang w:val="x-none"/>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tc>
      </w:tr>
    </w:tbl>
    <w:p w14:paraId="01A8F65B" w14:textId="4B2C5017" w:rsidR="00DB50BA" w:rsidRDefault="00DB50BA" w:rsidP="00DB50BA">
      <w:pPr>
        <w:spacing w:before="120" w:after="120" w:line="276" w:lineRule="auto"/>
        <w:jc w:val="both"/>
      </w:pPr>
      <w:r>
        <w:lastRenderedPageBreak/>
        <w:t xml:space="preserve">An excerpt of Section </w:t>
      </w:r>
      <w:r w:rsidR="00E47885">
        <w:t xml:space="preserve">9.2.6 of TS 38.213 </w:t>
      </w:r>
      <w:r>
        <w:t>is as follows:</w:t>
      </w:r>
    </w:p>
    <w:tbl>
      <w:tblPr>
        <w:tblStyle w:val="TableGrid"/>
        <w:tblW w:w="0" w:type="auto"/>
        <w:tblLook w:val="04A0" w:firstRow="1" w:lastRow="0" w:firstColumn="1" w:lastColumn="0" w:noHBand="0" w:noVBand="1"/>
      </w:tblPr>
      <w:tblGrid>
        <w:gridCol w:w="9629"/>
      </w:tblGrid>
      <w:tr w:rsidR="00E0243C" w14:paraId="4ECF7715" w14:textId="77777777" w:rsidTr="00E0243C">
        <w:tc>
          <w:tcPr>
            <w:tcW w:w="9629" w:type="dxa"/>
          </w:tcPr>
          <w:p w14:paraId="2F515116" w14:textId="77777777" w:rsidR="00E47885" w:rsidRPr="00F415B1" w:rsidRDefault="00E47885" w:rsidP="00E47885">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5DA07635" w14:textId="77777777" w:rsidR="00E47885" w:rsidRPr="00F415B1" w:rsidRDefault="00E47885" w:rsidP="00E47885">
            <w:pPr>
              <w:pStyle w:val="B1"/>
              <w:rPr>
                <w:lang w:val="en-US"/>
              </w:rPr>
            </w:pPr>
            <w:r w:rsidRPr="00F415B1">
              <w:t>-</w:t>
            </w:r>
            <w:r w:rsidRPr="00F415B1">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136CC508" w14:textId="6E001C8D" w:rsidR="00E0243C" w:rsidRPr="00E47885" w:rsidRDefault="00E47885" w:rsidP="00E47885">
            <w:pPr>
              <w:pStyle w:val="B1"/>
              <w:rPr>
                <w:lang w:val="en-US"/>
              </w:rPr>
            </w:pPr>
            <w:r w:rsidRPr="00F415B1">
              <w:t>-</w:t>
            </w:r>
            <w:r w:rsidRPr="00F415B1">
              <w:tab/>
            </w:r>
            <w:r w:rsidRPr="00E47885">
              <w:rPr>
                <w:highlight w:val="yellow"/>
              </w:rPr>
              <w:t>alternates between the first and second spatial setting</w:t>
            </w:r>
            <w:r w:rsidRPr="00E47885">
              <w:rPr>
                <w:highlight w:val="yellow"/>
                <w:lang w:val="en-US"/>
              </w:rPr>
              <w:t xml:space="preserve">s, or between the </w:t>
            </w:r>
            <w:r w:rsidRPr="00E47885">
              <w:rPr>
                <w:highlight w:val="yellow"/>
              </w:rPr>
              <w:t>first and second sets of power control parameters</w:t>
            </w:r>
            <w:r w:rsidRPr="00E47885">
              <w:rPr>
                <w:highlight w:val="yellow"/>
                <w:lang w:val="en-US"/>
              </w:rPr>
              <w:t xml:space="preserve">, respectively, per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PUCCH</m:t>
                  </m:r>
                </m:sub>
                <m:sup>
                  <m:r>
                    <m:rPr>
                      <m:nor/>
                    </m:rPr>
                    <w:rPr>
                      <w:highlight w:val="yellow"/>
                      <w:lang w:val="en-US"/>
                    </w:rPr>
                    <m:t>switch</m:t>
                  </m:r>
                </m:sup>
              </m:sSubSup>
            </m:oMath>
            <w:r w:rsidRPr="00E47885">
              <w:rPr>
                <w:highlight w:val="yellow"/>
                <w:lang w:val="en-US"/>
              </w:rPr>
              <w:t xml:space="preserve"> repetitions of the PUCCH transmission, where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PUCCH</m:t>
                  </m:r>
                </m:sub>
                <m:sup>
                  <m:r>
                    <m:rPr>
                      <m:nor/>
                    </m:rPr>
                    <w:rPr>
                      <w:highlight w:val="yellow"/>
                      <w:lang w:val="en-US"/>
                    </w:rPr>
                    <m:t>switch</m:t>
                  </m:r>
                </m:sup>
              </m:sSubSup>
              <m:r>
                <w:rPr>
                  <w:rFonts w:ascii="Cambria Math" w:hAnsi="Cambria Math"/>
                  <w:highlight w:val="yellow"/>
                </w:rPr>
                <m:t>=1</m:t>
              </m:r>
            </m:oMath>
            <w:r w:rsidRPr="00E47885">
              <w:rPr>
                <w:highlight w:val="yellow"/>
                <w:lang w:val="en-US"/>
              </w:rPr>
              <w:t xml:space="preserve"> if </w:t>
            </w:r>
            <w:r w:rsidRPr="00E47885">
              <w:rPr>
                <w:i/>
                <w:iCs/>
                <w:highlight w:val="yellow"/>
                <w:lang w:val="en-US"/>
              </w:rPr>
              <w:t>m</w:t>
            </w:r>
            <w:r w:rsidRPr="00E47885">
              <w:rPr>
                <w:i/>
                <w:iCs/>
                <w:highlight w:val="yellow"/>
              </w:rPr>
              <w:t>apping</w:t>
            </w:r>
            <w:r w:rsidRPr="00E47885">
              <w:rPr>
                <w:i/>
                <w:iCs/>
                <w:highlight w:val="yellow"/>
                <w:lang w:val="en-US"/>
              </w:rPr>
              <w:t>Pattern</w:t>
            </w:r>
            <w:r w:rsidRPr="00E47885">
              <w:rPr>
                <w:highlight w:val="yellow"/>
              </w:rPr>
              <w:t xml:space="preserve"> = 'cyclic</w:t>
            </w:r>
            <w:r w:rsidRPr="00E47885">
              <w:rPr>
                <w:highlight w:val="yellow"/>
                <w:lang w:val="en-US"/>
              </w:rPr>
              <w:t>Mapping</w:t>
            </w:r>
            <w:r w:rsidRPr="00E47885">
              <w:rPr>
                <w:highlight w:val="yellow"/>
              </w:rPr>
              <w:t>'</w:t>
            </w:r>
            <w:r w:rsidRPr="00E47885">
              <w:rPr>
                <w:highlight w:val="yellow"/>
                <w:lang w:val="en-US"/>
              </w:rPr>
              <w:t xml:space="preserve">; else,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PUCCH</m:t>
                  </m:r>
                </m:sub>
                <m:sup>
                  <m:r>
                    <m:rPr>
                      <m:nor/>
                    </m:rPr>
                    <w:rPr>
                      <w:highlight w:val="yellow"/>
                      <w:lang w:val="en-US"/>
                    </w:rPr>
                    <m:t>switch</m:t>
                  </m:r>
                </m:sup>
              </m:sSubSup>
              <m:r>
                <w:rPr>
                  <w:rFonts w:ascii="Cambria Math" w:hAnsi="Cambria Math"/>
                  <w:highlight w:val="yellow"/>
                </w:rPr>
                <m:t>=2</m:t>
              </m:r>
            </m:oMath>
            <w:r w:rsidRPr="00E47885">
              <w:rPr>
                <w:highlight w:val="yellow"/>
                <w:lang w:val="en-US"/>
              </w:rPr>
              <w:t>.</w:t>
            </w:r>
          </w:p>
        </w:tc>
      </w:tr>
    </w:tbl>
    <w:p w14:paraId="09B70579" w14:textId="5BBFCD32" w:rsidR="009A26DF" w:rsidRDefault="00DB50BA" w:rsidP="000C1B80">
      <w:pPr>
        <w:spacing w:before="120" w:after="120" w:line="276" w:lineRule="auto"/>
        <w:jc w:val="both"/>
      </w:pPr>
      <w:r>
        <w:t>For PUSCH repetition, i</w:t>
      </w:r>
      <w:r w:rsidR="009A26DF">
        <w:t xml:space="preserve">t can be observed from the above specs excerpt that, when the </w:t>
      </w:r>
      <w:r w:rsidR="009A26DF" w:rsidRPr="00F60D5D">
        <w:rPr>
          <w:i/>
          <w:iCs/>
        </w:rPr>
        <w:t>SRS resource set indicator</w:t>
      </w:r>
      <w:r w:rsidR="009A26DF">
        <w:t xml:space="preserve"> field in DCI indicates codepoint “10” or “11”, i.e., when two SRS resource sets are used for mapping, cyclic mapping or sequential mapping of the SRS resource sets are applied for </w:t>
      </w:r>
      <w:r w:rsidR="009A26DF" w:rsidRPr="00D12D00">
        <w:rPr>
          <w:i/>
          <w:iCs/>
        </w:rPr>
        <w:t>K</w:t>
      </w:r>
      <w:r w:rsidR="009A26DF">
        <w:t xml:space="preserve"> consecutive slots where </w:t>
      </w:r>
      <w:r w:rsidR="009A26DF" w:rsidRPr="00030189">
        <w:rPr>
          <w:i/>
          <w:iCs/>
        </w:rPr>
        <w:t>K</w:t>
      </w:r>
      <w:r w:rsidR="009A26DF">
        <w:t xml:space="preserve"> is the number of repetitions. </w:t>
      </w:r>
      <w:r w:rsidR="000C1B80">
        <w:t>It is worth also noting that</w:t>
      </w:r>
      <w:r w:rsidR="009A26DF">
        <w:t xml:space="preserve"> using different SRS resource sets between two consecutive PUSCH/PUCCH transmissions is also considered as an event that breaks power consistency and phase continuity for joint channel estimation between the two PUSCH/PUCCH transmissions</w:t>
      </w:r>
      <w:r w:rsidR="000C1B80">
        <w:t xml:space="preserve"> according to Clause 6.1.7 of TS 38.214</w:t>
      </w:r>
      <w:r w:rsidR="009A26DF">
        <w:t xml:space="preserve">. </w:t>
      </w:r>
      <w:r w:rsidR="009A26DF" w:rsidRPr="002D2812">
        <w:t>Therefore, the legacy cyclic mapping and sequential mapping of SRS resource sets</w:t>
      </w:r>
      <w:r w:rsidR="000C1B80" w:rsidRPr="002D2812">
        <w:t xml:space="preserve"> for PUSCH repetition type A</w:t>
      </w:r>
      <w:r w:rsidR="009A26DF" w:rsidRPr="002D2812">
        <w:t xml:space="preserve"> are not </w:t>
      </w:r>
      <w:r w:rsidR="0039057E">
        <w:t xml:space="preserve">suitable </w:t>
      </w:r>
      <w:r w:rsidR="009A26DF" w:rsidRPr="002D2812">
        <w:t>for joint channel estimation</w:t>
      </w:r>
      <w:r w:rsidR="0039057E">
        <w:t xml:space="preserve"> in the context of m-TRP applications</w:t>
      </w:r>
      <w:r w:rsidR="009A26DF" w:rsidRPr="002D2812">
        <w:t>. Note that, when available, both m-TRP</w:t>
      </w:r>
      <w:r w:rsidR="000C1B80" w:rsidRPr="002D2812">
        <w:t xml:space="preserve"> transmission</w:t>
      </w:r>
      <w:r w:rsidR="009A26DF" w:rsidRPr="002D2812">
        <w:t xml:space="preserve"> and joint channel estimation for PUSCH repetition type A are helpful for extending coverage if they are used together.</w:t>
      </w:r>
    </w:p>
    <w:p w14:paraId="682FEE73" w14:textId="734237DF" w:rsidR="0039057E" w:rsidRPr="0039057E" w:rsidRDefault="0039057E" w:rsidP="000C1B80">
      <w:pPr>
        <w:spacing w:before="120" w:after="120" w:line="276" w:lineRule="auto"/>
        <w:jc w:val="both"/>
      </w:pPr>
      <w:r w:rsidRPr="00D233CE">
        <w:rPr>
          <w:b/>
          <w:bCs/>
          <w:u w:val="single"/>
        </w:rPr>
        <w:fldChar w:fldCharType="begin"/>
      </w:r>
      <w:r w:rsidRPr="00D233CE">
        <w:rPr>
          <w:b/>
          <w:bCs/>
          <w:u w:val="single"/>
        </w:rPr>
        <w:instrText xml:space="preserve"> REF _Ref110505909 \h </w:instrText>
      </w:r>
      <w:r>
        <w:rPr>
          <w:b/>
          <w:bCs/>
          <w:u w:val="single"/>
        </w:rPr>
        <w:instrText xml:space="preserve"> \* MERGEFORMAT </w:instrText>
      </w:r>
      <w:r w:rsidRPr="00D233CE">
        <w:rPr>
          <w:b/>
          <w:bCs/>
          <w:u w:val="single"/>
        </w:rPr>
      </w:r>
      <w:r w:rsidRPr="00D233CE">
        <w:rPr>
          <w:b/>
          <w:bCs/>
          <w:u w:val="single"/>
        </w:rPr>
        <w:fldChar w:fldCharType="separate"/>
      </w:r>
      <w:r>
        <w:t xml:space="preserve">Figure </w:t>
      </w:r>
      <w:r>
        <w:rPr>
          <w:noProof/>
        </w:rPr>
        <w:t>1</w:t>
      </w:r>
      <w:r w:rsidRPr="00D233CE">
        <w:rPr>
          <w:b/>
          <w:bCs/>
          <w:u w:val="single"/>
        </w:rPr>
        <w:fldChar w:fldCharType="end"/>
      </w:r>
      <w:r w:rsidRPr="00D233CE">
        <w:t xml:space="preserve"> shows</w:t>
      </w:r>
      <w:r>
        <w:t xml:space="preserve"> examples of using legacy cyclic mapping and sequential mapping of SRS resource sets for Rel-15/16 PUSCH repetition type A assuming K = 16, S = 5, L = 7 and </w:t>
      </w:r>
      <w:r w:rsidRPr="000F3D3F">
        <w:t>DDSUU</w:t>
      </w:r>
      <w:r>
        <w:t xml:space="preserve"> </w:t>
      </w:r>
      <w:r w:rsidRPr="000F3D3F">
        <w:t>(10D:2G:2U) TDD pattern</w:t>
      </w:r>
      <w:r>
        <w:t xml:space="preserve">. </w:t>
      </w:r>
      <w:r w:rsidRPr="00727596">
        <w:t xml:space="preserve">It can be observed that </w:t>
      </w:r>
      <w:r>
        <w:t xml:space="preserve">for both cyclic mapping and sequential mapping, cases in which the back-to-back UL slots are mapped with different </w:t>
      </w:r>
      <w:r>
        <w:lastRenderedPageBreak/>
        <w:t>SRS resource sets can easily occur, and hence, joint channel estimation cannot be applied for PUSCH transmissions on these slots.</w:t>
      </w:r>
    </w:p>
    <w:p w14:paraId="644D2B42" w14:textId="4876805D" w:rsidR="000C1B80" w:rsidRDefault="002D2812" w:rsidP="002D2812">
      <w:pPr>
        <w:pStyle w:val="Caption"/>
        <w:rPr>
          <w:bCs/>
        </w:rPr>
      </w:pPr>
      <w:r>
        <w:t xml:space="preserve">Observation </w:t>
      </w:r>
      <w:r>
        <w:fldChar w:fldCharType="begin"/>
      </w:r>
      <w:r>
        <w:instrText xml:space="preserve"> SEQ Observation \* ARABIC </w:instrText>
      </w:r>
      <w:r>
        <w:fldChar w:fldCharType="separate"/>
      </w:r>
      <w:r w:rsidR="00F170DE">
        <w:rPr>
          <w:noProof/>
        </w:rPr>
        <w:t>1</w:t>
      </w:r>
      <w:r>
        <w:fldChar w:fldCharType="end"/>
      </w:r>
      <w:r>
        <w:t xml:space="preserve">. </w:t>
      </w:r>
      <w:r>
        <w:rPr>
          <w:bCs/>
        </w:rPr>
        <w:t>W</w:t>
      </w:r>
      <w:r w:rsidRPr="004245ED">
        <w:rPr>
          <w:bCs/>
        </w:rPr>
        <w:t>hen available, both m-TRP</w:t>
      </w:r>
      <w:r>
        <w:rPr>
          <w:b w:val="0"/>
          <w:bCs/>
        </w:rPr>
        <w:t xml:space="preserve"> </w:t>
      </w:r>
      <w:r w:rsidRPr="002D2812">
        <w:t xml:space="preserve">transmission </w:t>
      </w:r>
      <w:r w:rsidRPr="004245ED">
        <w:rPr>
          <w:bCs/>
        </w:rPr>
        <w:t xml:space="preserve">and joint channel estimation </w:t>
      </w:r>
      <w:r>
        <w:rPr>
          <w:bCs/>
        </w:rPr>
        <w:t xml:space="preserve">for PUSCH repetition type A </w:t>
      </w:r>
      <w:r w:rsidRPr="004245ED">
        <w:rPr>
          <w:bCs/>
        </w:rPr>
        <w:t>are helpful for extending coverage if they are used together.</w:t>
      </w:r>
    </w:p>
    <w:p w14:paraId="4DD5A351" w14:textId="0798D635" w:rsidR="002D2812" w:rsidRDefault="00E67627" w:rsidP="00E67627">
      <w:pPr>
        <w:pStyle w:val="Caption"/>
      </w:pPr>
      <w:r>
        <w:t xml:space="preserve">Observation </w:t>
      </w:r>
      <w:r>
        <w:fldChar w:fldCharType="begin"/>
      </w:r>
      <w:r>
        <w:instrText xml:space="preserve"> SEQ Observation \* ARABIC </w:instrText>
      </w:r>
      <w:r>
        <w:fldChar w:fldCharType="separate"/>
      </w:r>
      <w:r w:rsidR="00F170DE">
        <w:rPr>
          <w:noProof/>
        </w:rPr>
        <w:t>2</w:t>
      </w:r>
      <w:r>
        <w:fldChar w:fldCharType="end"/>
      </w:r>
      <w:r>
        <w:t xml:space="preserve">. </w:t>
      </w:r>
      <w:r w:rsidR="00D760CA">
        <w:t>T</w:t>
      </w:r>
      <w:r w:rsidR="00D760CA" w:rsidRPr="002D2812">
        <w:t xml:space="preserve">he legacy cyclic mapping and sequential mapping of SRS resource sets for PUSCH repetition type A are not </w:t>
      </w:r>
      <w:r w:rsidR="0039057E">
        <w:t>suitable</w:t>
      </w:r>
      <w:r w:rsidR="00D760CA" w:rsidRPr="002D2812">
        <w:t xml:space="preserve"> for joint channel estimation</w:t>
      </w:r>
      <w:r w:rsidR="00EF070C">
        <w:t xml:space="preserve"> in the context of m-TRP applications</w:t>
      </w:r>
      <w:r w:rsidR="00D760CA">
        <w:t>.</w:t>
      </w:r>
    </w:p>
    <w:p w14:paraId="4D59ABC1" w14:textId="51DFF4C3" w:rsidR="009A26DF" w:rsidRDefault="0039057E" w:rsidP="007D39C1">
      <w:pPr>
        <w:pStyle w:val="Caption"/>
        <w:jc w:val="both"/>
      </w:pPr>
      <w:r>
        <w:t xml:space="preserve">Observation </w:t>
      </w:r>
      <w:r>
        <w:fldChar w:fldCharType="begin"/>
      </w:r>
      <w:r>
        <w:instrText xml:space="preserve"> SEQ Observation \* ARABIC </w:instrText>
      </w:r>
      <w:r>
        <w:fldChar w:fldCharType="separate"/>
      </w:r>
      <w:r>
        <w:rPr>
          <w:noProof/>
        </w:rPr>
        <w:t>3</w:t>
      </w:r>
      <w:r>
        <w:fldChar w:fldCharType="end"/>
      </w:r>
      <w:r>
        <w:t xml:space="preserve">. In TDD, </w:t>
      </w:r>
      <w:r w:rsidRPr="0039756D">
        <w:t>for both cyclic mapping and sequential mapping</w:t>
      </w:r>
      <w:r>
        <w:t xml:space="preserve"> of SRS resource sets for PUSCH repetition type A</w:t>
      </w:r>
      <w:r w:rsidRPr="0039756D">
        <w:t xml:space="preserve">, cases </w:t>
      </w:r>
      <w:r w:rsidR="00EF070C">
        <w:t>in which</w:t>
      </w:r>
      <w:r w:rsidRPr="0039756D">
        <w:t xml:space="preserve"> the back-to-back UL slots are mapped with different SRS resource sets</w:t>
      </w:r>
      <w:r w:rsidR="00EF070C">
        <w:t xml:space="preserve"> can easily occur</w:t>
      </w:r>
      <w:r w:rsidRPr="0039756D">
        <w:t>, and hence, joint channel estimation cannot be applied for PUSCH transmissions on these slots.</w:t>
      </w:r>
    </w:p>
    <w:p w14:paraId="041ED8D1" w14:textId="77777777" w:rsidR="009A26DF" w:rsidRDefault="009A26DF" w:rsidP="000C1B80">
      <w:pPr>
        <w:keepNext/>
        <w:spacing w:before="120" w:after="120" w:line="276" w:lineRule="auto"/>
        <w:jc w:val="center"/>
      </w:pPr>
      <w:r>
        <w:rPr>
          <w:noProof/>
        </w:rPr>
        <w:drawing>
          <wp:inline distT="0" distB="0" distL="0" distR="0" wp14:anchorId="50B136A1" wp14:editId="39899ACD">
            <wp:extent cx="4406073" cy="2647284"/>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30638" cy="2662043"/>
                    </a:xfrm>
                    <a:prstGeom prst="rect">
                      <a:avLst/>
                    </a:prstGeom>
                  </pic:spPr>
                </pic:pic>
              </a:graphicData>
            </a:graphic>
          </wp:inline>
        </w:drawing>
      </w:r>
    </w:p>
    <w:p w14:paraId="2E708B44" w14:textId="11CD378A" w:rsidR="009A26DF" w:rsidRPr="00C174FF" w:rsidRDefault="009A26DF" w:rsidP="000C1B80">
      <w:pPr>
        <w:pStyle w:val="Caption"/>
        <w:jc w:val="center"/>
      </w:pPr>
      <w:bookmarkStart w:id="7" w:name="_Ref110505909"/>
      <w:r>
        <w:t xml:space="preserve">Figure </w:t>
      </w:r>
      <w:r>
        <w:fldChar w:fldCharType="begin"/>
      </w:r>
      <w:r>
        <w:instrText xml:space="preserve"> SEQ Figure \* ARABIC </w:instrText>
      </w:r>
      <w:r>
        <w:fldChar w:fldCharType="separate"/>
      </w:r>
      <w:r w:rsidR="00F170DE">
        <w:rPr>
          <w:noProof/>
        </w:rPr>
        <w:t>1</w:t>
      </w:r>
      <w:r>
        <w:rPr>
          <w:noProof/>
        </w:rPr>
        <w:fldChar w:fldCharType="end"/>
      </w:r>
      <w:bookmarkEnd w:id="7"/>
      <w:r>
        <w:t xml:space="preserve">. </w:t>
      </w:r>
      <w:bookmarkStart w:id="8" w:name="_Hlk110517601"/>
      <w:r>
        <w:t>Examples of cyclic mapping</w:t>
      </w:r>
      <w:r>
        <w:rPr>
          <w:noProof/>
        </w:rPr>
        <w:t xml:space="preserve"> and sequential mapping in case K = 16, S = 5 and L = 7, assuming DDSUU (10D:2G:2U) TDD pattern.</w:t>
      </w:r>
    </w:p>
    <w:bookmarkEnd w:id="8"/>
    <w:p w14:paraId="5BC2C3BC" w14:textId="77777777" w:rsidR="00EF070C" w:rsidRDefault="00EF070C" w:rsidP="000C1B80">
      <w:pPr>
        <w:spacing w:before="120" w:after="120" w:line="276" w:lineRule="auto"/>
        <w:jc w:val="both"/>
      </w:pPr>
    </w:p>
    <w:p w14:paraId="1F3AC40E" w14:textId="5FDD7116" w:rsidR="009A26DF" w:rsidRPr="0039756D" w:rsidRDefault="009A26DF" w:rsidP="007D39C1">
      <w:pPr>
        <w:spacing w:before="120" w:after="120" w:line="276" w:lineRule="auto"/>
        <w:jc w:val="both"/>
      </w:pPr>
      <w:r>
        <w:t xml:space="preserve">Legacy cyclic mapping and sequential mapping of SRS resource sets also have issues when using with joint channel estimation in FDD as shown in </w:t>
      </w:r>
      <w:r w:rsidRPr="000A3634">
        <w:fldChar w:fldCharType="begin"/>
      </w:r>
      <w:r w:rsidRPr="000A3634">
        <w:instrText xml:space="preserve"> REF _Ref110517669 \h </w:instrText>
      </w:r>
      <w:r>
        <w:instrText xml:space="preserve"> \* MERGEFORMAT </w:instrText>
      </w:r>
      <w:r w:rsidRPr="000A3634">
        <w:fldChar w:fldCharType="separate"/>
      </w:r>
      <w:r w:rsidR="00F170DE">
        <w:t xml:space="preserve">Figure </w:t>
      </w:r>
      <w:r w:rsidR="00F170DE">
        <w:rPr>
          <w:noProof/>
        </w:rPr>
        <w:t>2</w:t>
      </w:r>
      <w:r w:rsidRPr="000A3634">
        <w:fldChar w:fldCharType="end"/>
      </w:r>
      <w:r>
        <w:t xml:space="preserve">. </w:t>
      </w:r>
    </w:p>
    <w:p w14:paraId="2C800B0E" w14:textId="77777777" w:rsidR="009A26DF" w:rsidRDefault="009A26DF" w:rsidP="000C1B80">
      <w:pPr>
        <w:keepNext/>
        <w:spacing w:before="120" w:after="120" w:line="276" w:lineRule="auto"/>
        <w:jc w:val="both"/>
      </w:pPr>
      <w:r>
        <w:rPr>
          <w:noProof/>
        </w:rPr>
        <w:drawing>
          <wp:inline distT="0" distB="0" distL="0" distR="0" wp14:anchorId="6F047BEB" wp14:editId="1A12D139">
            <wp:extent cx="5863670" cy="3345181"/>
            <wp:effectExtent l="0" t="0" r="381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73126" cy="3350576"/>
                    </a:xfrm>
                    <a:prstGeom prst="rect">
                      <a:avLst/>
                    </a:prstGeom>
                  </pic:spPr>
                </pic:pic>
              </a:graphicData>
            </a:graphic>
          </wp:inline>
        </w:drawing>
      </w:r>
    </w:p>
    <w:p w14:paraId="4734D3E1" w14:textId="3484B8D1" w:rsidR="009A26DF" w:rsidRDefault="009A26DF" w:rsidP="000C1B80">
      <w:pPr>
        <w:pStyle w:val="Caption"/>
        <w:jc w:val="center"/>
      </w:pPr>
      <w:bookmarkStart w:id="9" w:name="_Ref110517669"/>
      <w:r>
        <w:t xml:space="preserve">Figure </w:t>
      </w:r>
      <w:r>
        <w:fldChar w:fldCharType="begin"/>
      </w:r>
      <w:r>
        <w:instrText xml:space="preserve"> SEQ Figure \* ARABIC </w:instrText>
      </w:r>
      <w:r>
        <w:fldChar w:fldCharType="separate"/>
      </w:r>
      <w:r w:rsidR="00F170DE">
        <w:rPr>
          <w:noProof/>
        </w:rPr>
        <w:t>2</w:t>
      </w:r>
      <w:r>
        <w:rPr>
          <w:noProof/>
        </w:rPr>
        <w:fldChar w:fldCharType="end"/>
      </w:r>
      <w:bookmarkEnd w:id="9"/>
      <w:r>
        <w:t xml:space="preserve">. </w:t>
      </w:r>
      <w:r w:rsidRPr="00AB2457">
        <w:t>Examples of cyclic mapping and sequential mapping in case K = 16</w:t>
      </w:r>
      <w:r>
        <w:t xml:space="preserve"> and FDD</w:t>
      </w:r>
      <w:r w:rsidRPr="00AB2457">
        <w:t>.</w:t>
      </w:r>
    </w:p>
    <w:p w14:paraId="560B2ED3" w14:textId="77777777" w:rsidR="007D39C1" w:rsidRPr="0039756D" w:rsidRDefault="007D39C1" w:rsidP="007D39C1">
      <w:pPr>
        <w:spacing w:before="120" w:after="120" w:line="276" w:lineRule="auto"/>
        <w:jc w:val="both"/>
      </w:pPr>
      <w:r>
        <w:lastRenderedPageBreak/>
        <w:t xml:space="preserve">Normally, in FDD, the chance for an aTDW to be equal to nTDW is high given that the consecutive UL slots are not interrupted by DL slots, DL transmissions or monitoring. However, it is observed from </w:t>
      </w:r>
      <w:r w:rsidRPr="000A3634">
        <w:fldChar w:fldCharType="begin"/>
      </w:r>
      <w:r w:rsidRPr="000A3634">
        <w:instrText xml:space="preserve"> REF _Ref110517669 \h </w:instrText>
      </w:r>
      <w:r>
        <w:instrText xml:space="preserve"> \* MERGEFORMAT </w:instrText>
      </w:r>
      <w:r w:rsidRPr="000A3634">
        <w:fldChar w:fldCharType="separate"/>
      </w:r>
      <w:r>
        <w:t xml:space="preserve">Figure </w:t>
      </w:r>
      <w:r>
        <w:rPr>
          <w:noProof/>
        </w:rPr>
        <w:t>2</w:t>
      </w:r>
      <w:r w:rsidRPr="000A3634">
        <w:fldChar w:fldCharType="end"/>
      </w:r>
      <w:r>
        <w:t xml:space="preserve"> </w:t>
      </w:r>
      <w:r w:rsidRPr="0039756D">
        <w:t>that:</w:t>
      </w:r>
    </w:p>
    <w:p w14:paraId="06104712" w14:textId="77777777" w:rsidR="007D39C1" w:rsidRPr="0039756D" w:rsidRDefault="007D39C1" w:rsidP="007D39C1">
      <w:pPr>
        <w:pStyle w:val="ListParagraph"/>
        <w:numPr>
          <w:ilvl w:val="1"/>
          <w:numId w:val="47"/>
        </w:numPr>
        <w:spacing w:before="120" w:after="120" w:line="276" w:lineRule="auto"/>
        <w:ind w:left="1080"/>
        <w:jc w:val="both"/>
        <w:rPr>
          <w:lang w:val="en-GB"/>
        </w:rPr>
      </w:pPr>
      <w:r w:rsidRPr="0039756D">
        <w:rPr>
          <w:lang w:val="en-GB"/>
        </w:rPr>
        <w:t xml:space="preserve">With cyclic mapping </w:t>
      </w:r>
      <w:r>
        <w:rPr>
          <w:lang w:val="en-GB"/>
        </w:rPr>
        <w:t xml:space="preserve">is used </w:t>
      </w:r>
      <w:r w:rsidRPr="0039756D">
        <w:rPr>
          <w:lang w:val="en-GB"/>
        </w:rPr>
        <w:t>in FDD, joint channel estimation cannot be applied across any pair of consecutive PUSCHs since they are mapped with different SRS resource sets.</w:t>
      </w:r>
    </w:p>
    <w:p w14:paraId="70D9291D" w14:textId="3F5B15D5" w:rsidR="007D39C1" w:rsidRPr="007D39C1" w:rsidRDefault="007D39C1" w:rsidP="00CF5442">
      <w:pPr>
        <w:pStyle w:val="ListParagraph"/>
        <w:numPr>
          <w:ilvl w:val="1"/>
          <w:numId w:val="47"/>
        </w:numPr>
        <w:spacing w:before="120" w:after="120" w:line="276" w:lineRule="auto"/>
        <w:ind w:left="1080"/>
        <w:jc w:val="both"/>
        <w:rPr>
          <w:lang w:val="en-GB"/>
        </w:rPr>
      </w:pPr>
      <w:r w:rsidRPr="0039756D">
        <w:rPr>
          <w:lang w:val="en-GB"/>
        </w:rPr>
        <w:t xml:space="preserve">With sequential mapping in FDD, the maximum aTDW length is 2 regardless of the nTDW length (which is normally </w:t>
      </w:r>
      <w:r>
        <w:rPr>
          <w:lang w:val="en-GB"/>
        </w:rPr>
        <w:t xml:space="preserve">expected to be </w:t>
      </w:r>
      <w:r w:rsidRPr="0039756D">
        <w:rPr>
          <w:lang w:val="en-GB"/>
        </w:rPr>
        <w:t>configured to be equal to the maximum capability of slots bundling reported by UE).</w:t>
      </w:r>
    </w:p>
    <w:p w14:paraId="38A4F190" w14:textId="52A075EF" w:rsidR="00C73B6A" w:rsidRDefault="0039756D" w:rsidP="00CF5442">
      <w:pPr>
        <w:pStyle w:val="Caption"/>
        <w:spacing w:line="276" w:lineRule="auto"/>
        <w:jc w:val="both"/>
      </w:pPr>
      <w:r>
        <w:t xml:space="preserve">Observation </w:t>
      </w:r>
      <w:r>
        <w:fldChar w:fldCharType="begin"/>
      </w:r>
      <w:r>
        <w:instrText xml:space="preserve"> SEQ Observation \* ARABIC </w:instrText>
      </w:r>
      <w:r>
        <w:fldChar w:fldCharType="separate"/>
      </w:r>
      <w:r w:rsidR="00F170DE">
        <w:rPr>
          <w:noProof/>
        </w:rPr>
        <w:t>4</w:t>
      </w:r>
      <w:r>
        <w:fldChar w:fldCharType="end"/>
      </w:r>
      <w:r>
        <w:t xml:space="preserve">. In FDD, for cyclic </w:t>
      </w:r>
      <w:r w:rsidRPr="0039756D">
        <w:t>mapping</w:t>
      </w:r>
      <w:r>
        <w:t xml:space="preserve"> of SRS resource sets for PUSCH repetition type A</w:t>
      </w:r>
      <w:r w:rsidRPr="0039756D">
        <w:t>,</w:t>
      </w:r>
      <w:r>
        <w:t xml:space="preserve"> </w:t>
      </w:r>
      <w:r w:rsidRPr="0039756D">
        <w:t>joint channel estimation cannot be applied across any pair of consecutive PUSCHs since they are mapped with different SRS resource sets.</w:t>
      </w:r>
    </w:p>
    <w:p w14:paraId="52E3A4B4" w14:textId="63CFC697" w:rsidR="00C1596E" w:rsidRDefault="00C1596E" w:rsidP="00CF5442">
      <w:pPr>
        <w:pStyle w:val="Caption"/>
        <w:spacing w:line="276" w:lineRule="auto"/>
        <w:jc w:val="both"/>
      </w:pPr>
      <w:r>
        <w:t xml:space="preserve">Observation </w:t>
      </w:r>
      <w:r>
        <w:fldChar w:fldCharType="begin"/>
      </w:r>
      <w:r>
        <w:instrText xml:space="preserve"> SEQ Observation \* ARABIC </w:instrText>
      </w:r>
      <w:r>
        <w:fldChar w:fldCharType="separate"/>
      </w:r>
      <w:r w:rsidR="00F170DE">
        <w:rPr>
          <w:noProof/>
        </w:rPr>
        <w:t>5</w:t>
      </w:r>
      <w:r>
        <w:fldChar w:fldCharType="end"/>
      </w:r>
      <w:r>
        <w:t xml:space="preserve">. In FDD, for sequential </w:t>
      </w:r>
      <w:r w:rsidRPr="0039756D">
        <w:t>mapping</w:t>
      </w:r>
      <w:r>
        <w:t xml:space="preserve"> of SRS resource sets for PUSCH repetition type A</w:t>
      </w:r>
      <w:r w:rsidRPr="0039756D">
        <w:t>,</w:t>
      </w:r>
      <w:r>
        <w:t xml:space="preserve"> </w:t>
      </w:r>
      <w:r w:rsidRPr="00C1596E">
        <w:t>the maximum aTDW length is 2 regardless of the nTDW length</w:t>
      </w:r>
      <w:r w:rsidR="00702289">
        <w:t>, wh</w:t>
      </w:r>
      <w:r w:rsidRPr="00C1596E">
        <w:t xml:space="preserve">ich is </w:t>
      </w:r>
      <w:r w:rsidR="00EF070C">
        <w:t xml:space="preserve">expected to be </w:t>
      </w:r>
      <w:r w:rsidRPr="00C1596E">
        <w:t>normally configured to be equal to the maximum capability of slots bundling reported by UE.</w:t>
      </w:r>
    </w:p>
    <w:p w14:paraId="5DA25176" w14:textId="1A11BA47" w:rsidR="00D93E61" w:rsidRDefault="000311B3" w:rsidP="00CF5442">
      <w:pPr>
        <w:spacing w:line="276" w:lineRule="auto"/>
        <w:jc w:val="both"/>
      </w:pPr>
      <w:r>
        <w:t xml:space="preserve">From the above observations, it can be concluded that approaches for </w:t>
      </w:r>
      <w:r w:rsidRPr="0039756D">
        <w:t>mapping</w:t>
      </w:r>
      <w:r>
        <w:t xml:space="preserve"> of SRS resource sets for PUSCH repetition type A should be </w:t>
      </w:r>
      <w:r w:rsidR="00EF070C">
        <w:t>amended</w:t>
      </w:r>
      <w:r>
        <w:t xml:space="preserve"> to enable joint channel estimation</w:t>
      </w:r>
      <w:r w:rsidR="00EF070C">
        <w:t xml:space="preserve"> in the context of m-TRP applications</w:t>
      </w:r>
      <w:r>
        <w:t>. For TDD, one approach could be to map every N</w:t>
      </w:r>
      <w:r w:rsidR="00BE1642">
        <w:rPr>
          <w:vertAlign w:val="subscript"/>
        </w:rPr>
        <w:t>TDD</w:t>
      </w:r>
      <w:r w:rsidR="00104896">
        <w:t xml:space="preserve"> consecutive</w:t>
      </w:r>
      <w:r>
        <w:t xml:space="preserve"> slots of the K consecutive slots to one TRP </w:t>
      </w:r>
      <w:r w:rsidR="00BE1642">
        <w:t>and the next N</w:t>
      </w:r>
      <w:r w:rsidR="00BE1642">
        <w:rPr>
          <w:vertAlign w:val="subscript"/>
        </w:rPr>
        <w:t>TDD</w:t>
      </w:r>
      <w:r w:rsidR="00BE1642">
        <w:t xml:space="preserve"> subsequent consecutive slots to another TRP. This mapping is repeated until the end of the K consecutive slots,</w:t>
      </w:r>
      <w:r>
        <w:t xml:space="preserve"> where N</w:t>
      </w:r>
      <w:r w:rsidR="00BE1642">
        <w:rPr>
          <w:vertAlign w:val="subscript"/>
        </w:rPr>
        <w:t>TDD</w:t>
      </w:r>
      <w:r>
        <w:t xml:space="preserve"> is equal to </w:t>
      </w:r>
      <w:r w:rsidR="00D77529">
        <w:t>the number of slots in</w:t>
      </w:r>
      <w:r>
        <w:t xml:space="preserve"> one cycle of a TDD pattern (i.e., N=5 for DDSUU pattern)</w:t>
      </w:r>
      <w:r w:rsidR="00104896">
        <w:t xml:space="preserve"> as shown in </w:t>
      </w:r>
      <w:r w:rsidR="00EB2821">
        <w:fldChar w:fldCharType="begin"/>
      </w:r>
      <w:r w:rsidR="00EB2821">
        <w:instrText xml:space="preserve"> REF _Ref110955507 \h </w:instrText>
      </w:r>
      <w:r w:rsidR="00CF5442">
        <w:instrText xml:space="preserve"> \* MERGEFORMAT </w:instrText>
      </w:r>
      <w:r w:rsidR="00EB2821">
        <w:fldChar w:fldCharType="separate"/>
      </w:r>
      <w:r w:rsidR="00F170DE">
        <w:t xml:space="preserve">Figure </w:t>
      </w:r>
      <w:r w:rsidR="00F170DE">
        <w:rPr>
          <w:noProof/>
        </w:rPr>
        <w:t>3</w:t>
      </w:r>
      <w:r w:rsidR="00EB2821">
        <w:fldChar w:fldCharType="end"/>
      </w:r>
      <w:r>
        <w:t>.</w:t>
      </w:r>
      <w:r w:rsidR="00104896">
        <w:t xml:space="preserve"> For FDD, one approach could be to map every N</w:t>
      </w:r>
      <w:r w:rsidR="00BE1642">
        <w:rPr>
          <w:vertAlign w:val="subscript"/>
        </w:rPr>
        <w:t>TDW</w:t>
      </w:r>
      <w:r w:rsidR="00104896">
        <w:t xml:space="preserve"> consecutive slots of the K consecutive slots to one TRP </w:t>
      </w:r>
      <w:r w:rsidR="00BE1642">
        <w:t>and the next N</w:t>
      </w:r>
      <w:r w:rsidR="00BE1642">
        <w:rPr>
          <w:vertAlign w:val="subscript"/>
        </w:rPr>
        <w:t>TDW</w:t>
      </w:r>
      <w:r w:rsidR="00BE1642">
        <w:t xml:space="preserve"> subsequent consecutive slots to another TRP. This mapping is repeated until the end of the K consecutive slots,</w:t>
      </w:r>
      <w:r w:rsidR="00104896">
        <w:t xml:space="preserve"> where N</w:t>
      </w:r>
      <w:r w:rsidR="00BE1642">
        <w:rPr>
          <w:vertAlign w:val="subscript"/>
        </w:rPr>
        <w:t>TDW</w:t>
      </w:r>
      <w:r w:rsidR="00104896">
        <w:t xml:space="preserve"> is equal to nTDW length as shown in </w:t>
      </w:r>
      <w:r w:rsidR="00EB2821">
        <w:fldChar w:fldCharType="begin"/>
      </w:r>
      <w:r w:rsidR="00EB2821">
        <w:instrText xml:space="preserve"> REF _Ref110955513 \h </w:instrText>
      </w:r>
      <w:r w:rsidR="00CF5442">
        <w:instrText xml:space="preserve"> \* MERGEFORMAT </w:instrText>
      </w:r>
      <w:r w:rsidR="00EB2821">
        <w:fldChar w:fldCharType="separate"/>
      </w:r>
      <w:r w:rsidR="00F170DE">
        <w:t xml:space="preserve">Figure </w:t>
      </w:r>
      <w:r w:rsidR="00F170DE">
        <w:rPr>
          <w:noProof/>
        </w:rPr>
        <w:t>4</w:t>
      </w:r>
      <w:r w:rsidR="00EB2821">
        <w:fldChar w:fldCharType="end"/>
      </w:r>
      <w:r w:rsidR="00104896">
        <w:t>.</w:t>
      </w:r>
      <w:r w:rsidR="00570C64">
        <w:t xml:space="preserve"> It is worth noting that, although the above approach for FDD also works for TDD, it is however not optimal given that the configured nominal TDW length may be greater than the length of one TDD pattern which may lead to the switching between TRPs being less dynamic compared to the mapping per TDD pattern as mentioned above for TDD</w:t>
      </w:r>
      <w:r w:rsidR="00104896">
        <w:t>.</w:t>
      </w:r>
    </w:p>
    <w:p w14:paraId="085B63C2" w14:textId="77777777" w:rsidR="00BD5D04" w:rsidRDefault="00BD5D04" w:rsidP="00BD5D04">
      <w:pPr>
        <w:keepNext/>
        <w:jc w:val="center"/>
      </w:pPr>
      <w:r>
        <w:rPr>
          <w:noProof/>
        </w:rPr>
        <w:drawing>
          <wp:inline distT="0" distB="0" distL="0" distR="0" wp14:anchorId="2AB50815" wp14:editId="7869773A">
            <wp:extent cx="4370400" cy="225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70400" cy="2253600"/>
                    </a:xfrm>
                    <a:prstGeom prst="rect">
                      <a:avLst/>
                    </a:prstGeom>
                  </pic:spPr>
                </pic:pic>
              </a:graphicData>
            </a:graphic>
          </wp:inline>
        </w:drawing>
      </w:r>
    </w:p>
    <w:p w14:paraId="3743B183" w14:textId="4C8E9998" w:rsidR="007623C8" w:rsidRDefault="00BD5D04" w:rsidP="00BD5D04">
      <w:pPr>
        <w:pStyle w:val="Caption"/>
        <w:jc w:val="center"/>
      </w:pPr>
      <w:bookmarkStart w:id="10" w:name="_Ref110955507"/>
      <w:r>
        <w:t xml:space="preserve">Figure </w:t>
      </w:r>
      <w:r>
        <w:fldChar w:fldCharType="begin"/>
      </w:r>
      <w:r>
        <w:instrText xml:space="preserve"> SEQ Figure \* ARABIC </w:instrText>
      </w:r>
      <w:r>
        <w:fldChar w:fldCharType="separate"/>
      </w:r>
      <w:r w:rsidR="00F170DE">
        <w:rPr>
          <w:noProof/>
        </w:rPr>
        <w:t>3</w:t>
      </w:r>
      <w:r>
        <w:fldChar w:fldCharType="end"/>
      </w:r>
      <w:bookmarkEnd w:id="10"/>
      <w:r>
        <w:t>. Example of the proposed mapping for TDD, N</w:t>
      </w:r>
      <w:r>
        <w:rPr>
          <w:vertAlign w:val="subscript"/>
        </w:rPr>
        <w:t xml:space="preserve">TDD </w:t>
      </w:r>
      <w:r>
        <w:t>= 5.</w:t>
      </w:r>
    </w:p>
    <w:p w14:paraId="15A74891" w14:textId="4D97AF2D" w:rsidR="007D39C1" w:rsidRDefault="007D39C1" w:rsidP="007D39C1"/>
    <w:p w14:paraId="55AB63FA" w14:textId="77777777" w:rsidR="007D39C1" w:rsidRDefault="007D39C1" w:rsidP="007D39C1">
      <w:pPr>
        <w:spacing w:line="276" w:lineRule="auto"/>
        <w:jc w:val="both"/>
      </w:pPr>
      <w:r>
        <w:t>For PUCCH repetitions, as shown in the above specs excerpt</w:t>
      </w:r>
      <w:r w:rsidRPr="00CF5442">
        <w:t>,</w:t>
      </w:r>
      <w:r>
        <w:t xml:space="preserve"> the current</w:t>
      </w:r>
      <w:r w:rsidRPr="00CF5442">
        <w:t xml:space="preserve"> cyclic mapping and sequential mapping are also </w:t>
      </w:r>
      <w:r>
        <w:t>applicable</w:t>
      </w:r>
      <w:r w:rsidRPr="00CF5442">
        <w:t>. However, different from the mapping for PUSCH repetitions which is done on consecutive slots, the mapping for PUCCH repetitions is done on the slots available for uplink transmissions.</w:t>
      </w:r>
      <w:r>
        <w:t xml:space="preserve"> T</w:t>
      </w:r>
      <w:r w:rsidRPr="00CF5442">
        <w:t>he above</w:t>
      </w:r>
      <w:r>
        <w:t>-</w:t>
      </w:r>
      <w:r w:rsidRPr="00CF5442">
        <w:t>mentioned challenges</w:t>
      </w:r>
      <w:r>
        <w:t xml:space="preserve"> for PUSCH repetitions</w:t>
      </w:r>
      <w:r w:rsidRPr="00CF5442">
        <w:t xml:space="preserve"> are also applicable</w:t>
      </w:r>
      <w:r>
        <w:t xml:space="preserve"> for PUCCH repetitions</w:t>
      </w:r>
      <w:r w:rsidRPr="00CF5442">
        <w:t xml:space="preserve">, wherein the mapping of PUCCH repetitions to m-TRP is realized in the form of mapping different spatial settings or different power control parameters sets on different PUCCH repetitions. </w:t>
      </w:r>
    </w:p>
    <w:p w14:paraId="4F283CA5" w14:textId="77777777" w:rsidR="007D39C1" w:rsidRPr="007D39C1" w:rsidRDefault="007D39C1" w:rsidP="007D39C1"/>
    <w:p w14:paraId="30CD6D83" w14:textId="77777777" w:rsidR="00BD5D04" w:rsidRDefault="00BD5D04" w:rsidP="00BD5D04">
      <w:pPr>
        <w:keepNext/>
        <w:jc w:val="center"/>
      </w:pPr>
      <w:r>
        <w:rPr>
          <w:noProof/>
        </w:rPr>
        <w:lastRenderedPageBreak/>
        <w:drawing>
          <wp:inline distT="0" distB="0" distL="0" distR="0" wp14:anchorId="2589105C" wp14:editId="08092467">
            <wp:extent cx="4248000" cy="22356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48000" cy="2235600"/>
                    </a:xfrm>
                    <a:prstGeom prst="rect">
                      <a:avLst/>
                    </a:prstGeom>
                  </pic:spPr>
                </pic:pic>
              </a:graphicData>
            </a:graphic>
          </wp:inline>
        </w:drawing>
      </w:r>
    </w:p>
    <w:p w14:paraId="430A9596" w14:textId="1A0B3E5B" w:rsidR="00BD5D04" w:rsidRPr="00BD5D04" w:rsidRDefault="00BD5D04" w:rsidP="00BD5D04">
      <w:pPr>
        <w:pStyle w:val="Caption"/>
        <w:jc w:val="center"/>
      </w:pPr>
      <w:bookmarkStart w:id="11" w:name="_Ref110955513"/>
      <w:r>
        <w:t xml:space="preserve">Figure </w:t>
      </w:r>
      <w:r>
        <w:fldChar w:fldCharType="begin"/>
      </w:r>
      <w:r>
        <w:instrText xml:space="preserve"> SEQ Figure \* ARABIC </w:instrText>
      </w:r>
      <w:r>
        <w:fldChar w:fldCharType="separate"/>
      </w:r>
      <w:r w:rsidR="00F170DE">
        <w:rPr>
          <w:noProof/>
        </w:rPr>
        <w:t>4</w:t>
      </w:r>
      <w:r>
        <w:fldChar w:fldCharType="end"/>
      </w:r>
      <w:bookmarkEnd w:id="11"/>
      <w:r>
        <w:t>. Example of the proposed mapping for FDD, N</w:t>
      </w:r>
      <w:r>
        <w:rPr>
          <w:vertAlign w:val="subscript"/>
        </w:rPr>
        <w:t xml:space="preserve">TDW </w:t>
      </w:r>
      <w:r>
        <w:t xml:space="preserve">= 4. </w:t>
      </w:r>
    </w:p>
    <w:p w14:paraId="0E333E3F" w14:textId="77777777" w:rsidR="00EC382C" w:rsidRDefault="00EC382C" w:rsidP="000311B3">
      <w:pPr>
        <w:jc w:val="both"/>
      </w:pPr>
    </w:p>
    <w:p w14:paraId="1694E5EB" w14:textId="769C0A6F" w:rsidR="007623C8" w:rsidRDefault="007623C8" w:rsidP="000311B3">
      <w:pPr>
        <w:jc w:val="both"/>
      </w:pPr>
      <w:r>
        <w:t>Therefore, we propose the following:</w:t>
      </w:r>
    </w:p>
    <w:p w14:paraId="3E82F5AE" w14:textId="6E500D39" w:rsidR="00104896" w:rsidRDefault="00A84314" w:rsidP="00A84314">
      <w:pPr>
        <w:pStyle w:val="Caption"/>
      </w:pPr>
      <w:r>
        <w:t xml:space="preserve">Proposal </w:t>
      </w:r>
      <w:r>
        <w:fldChar w:fldCharType="begin"/>
      </w:r>
      <w:r>
        <w:instrText xml:space="preserve"> SEQ Proposal \* ARABIC </w:instrText>
      </w:r>
      <w:r>
        <w:fldChar w:fldCharType="separate"/>
      </w:r>
      <w:r w:rsidR="007D39C1">
        <w:rPr>
          <w:noProof/>
        </w:rPr>
        <w:t>2</w:t>
      </w:r>
      <w:r>
        <w:fldChar w:fldCharType="end"/>
      </w:r>
      <w:r>
        <w:t xml:space="preserve">. </w:t>
      </w:r>
      <w:r w:rsidR="00D77529">
        <w:t xml:space="preserve">RAN1 to adopt the following mapping approaches for the </w:t>
      </w:r>
      <w:r w:rsidR="00D77529" w:rsidRPr="00EF070C">
        <w:t>mapping of SRS resource sets for PUSCH repetition type A</w:t>
      </w:r>
      <w:r w:rsidR="00CF5442" w:rsidRPr="00EF070C">
        <w:t xml:space="preserve"> </w:t>
      </w:r>
      <w:r w:rsidR="00D77529" w:rsidRPr="00EF070C">
        <w:t>when joint channel estimation is enabled (which</w:t>
      </w:r>
      <w:r w:rsidR="00CF5442" w:rsidRPr="00EF070C">
        <w:t xml:space="preserve"> </w:t>
      </w:r>
      <w:r w:rsidR="006C59D2" w:rsidRPr="00EF070C">
        <w:t>is</w:t>
      </w:r>
      <w:r w:rsidR="00D77529" w:rsidRPr="00EF070C">
        <w:t xml:space="preserve"> also summarized in </w:t>
      </w:r>
      <w:r w:rsidR="006C59D2" w:rsidRPr="00EF070C">
        <w:t xml:space="preserve">a </w:t>
      </w:r>
      <w:r w:rsidR="00D77529" w:rsidRPr="00EF070C">
        <w:t>CR</w:t>
      </w:r>
      <w:r w:rsidR="00CF5442" w:rsidRPr="00EF070C">
        <w:t xml:space="preserve"> in </w:t>
      </w:r>
      <w:r w:rsidR="00D77529" w:rsidRPr="00EF070C">
        <w:t>R1-</w:t>
      </w:r>
      <w:r w:rsidR="00501764" w:rsidRPr="00501764">
        <w:t xml:space="preserve"> </w:t>
      </w:r>
      <w:r w:rsidR="00501764" w:rsidRPr="00501764">
        <w:t>2210163</w:t>
      </w:r>
      <w:r w:rsidR="00D77529" w:rsidRPr="00EF070C">
        <w:t>):</w:t>
      </w:r>
    </w:p>
    <w:p w14:paraId="3696D703" w14:textId="51926B6C" w:rsidR="00D77529" w:rsidRPr="007623C8" w:rsidRDefault="00D77529" w:rsidP="00576087">
      <w:pPr>
        <w:pStyle w:val="ListParagraph"/>
        <w:numPr>
          <w:ilvl w:val="0"/>
          <w:numId w:val="48"/>
        </w:numPr>
        <w:jc w:val="both"/>
        <w:rPr>
          <w:b/>
          <w:lang w:val="en-US"/>
        </w:rPr>
      </w:pPr>
      <w:r w:rsidRPr="007623C8">
        <w:rPr>
          <w:b/>
          <w:lang w:val="en-US"/>
        </w:rPr>
        <w:t>For TDD, the first and second SRS resource sets</w:t>
      </w:r>
      <w:r w:rsidR="006C59D2">
        <w:rPr>
          <w:b/>
          <w:lang w:val="en-US"/>
        </w:rPr>
        <w:t xml:space="preserve"> </w:t>
      </w:r>
      <w:r w:rsidRPr="007623C8">
        <w:rPr>
          <w:b/>
          <w:lang w:val="en-US"/>
        </w:rPr>
        <w:t xml:space="preserve">are applied to the first </w:t>
      </w:r>
      <w:r w:rsidRPr="007623C8">
        <w:rPr>
          <w:b/>
          <w:bCs/>
          <w:lang w:val="en-US"/>
        </w:rPr>
        <w:t>N</w:t>
      </w:r>
      <w:r w:rsidR="00BE1642">
        <w:rPr>
          <w:b/>
          <w:bCs/>
          <w:vertAlign w:val="subscript"/>
          <w:lang w:val="en-US"/>
        </w:rPr>
        <w:t>TDD</w:t>
      </w:r>
      <w:r w:rsidRPr="007623C8">
        <w:rPr>
          <w:b/>
          <w:lang w:val="en-US"/>
        </w:rPr>
        <w:t xml:space="preserve"> slots and the second </w:t>
      </w:r>
      <w:r w:rsidRPr="007623C8">
        <w:rPr>
          <w:b/>
          <w:bCs/>
          <w:lang w:val="en-US"/>
        </w:rPr>
        <w:t>N</w:t>
      </w:r>
      <w:r w:rsidR="00BE1642">
        <w:rPr>
          <w:b/>
          <w:bCs/>
          <w:vertAlign w:val="subscript"/>
          <w:lang w:val="en-US"/>
        </w:rPr>
        <w:t>TDD</w:t>
      </w:r>
      <w:r>
        <w:rPr>
          <w:b/>
          <w:lang w:val="en-US"/>
        </w:rPr>
        <w:t xml:space="preserve"> </w:t>
      </w:r>
      <w:r w:rsidR="007623C8">
        <w:rPr>
          <w:b/>
          <w:bCs/>
          <w:lang w:val="en-US"/>
        </w:rPr>
        <w:t>subsequen</w:t>
      </w:r>
      <w:r w:rsidR="006C59D2">
        <w:rPr>
          <w:b/>
          <w:bCs/>
          <w:lang w:val="en-US"/>
        </w:rPr>
        <w:t>t</w:t>
      </w:r>
      <w:r w:rsidRPr="007623C8">
        <w:rPr>
          <w:b/>
          <w:bCs/>
          <w:lang w:val="en-US"/>
        </w:rPr>
        <w:t xml:space="preserve"> </w:t>
      </w:r>
      <w:r w:rsidRPr="007623C8">
        <w:rPr>
          <w:b/>
          <w:lang w:val="en-US"/>
        </w:rPr>
        <w:t>slots</w:t>
      </w:r>
      <w:r w:rsidR="006C59D2">
        <w:rPr>
          <w:b/>
          <w:lang w:val="en-US"/>
        </w:rPr>
        <w:t>,</w:t>
      </w:r>
      <w:r w:rsidRPr="007623C8">
        <w:rPr>
          <w:b/>
          <w:lang w:val="en-US"/>
        </w:rPr>
        <w:t xml:space="preserve"> respectively, where </w:t>
      </w:r>
      <w:r w:rsidRPr="007623C8">
        <w:rPr>
          <w:b/>
          <w:bCs/>
          <w:lang w:val="en-US"/>
        </w:rPr>
        <w:t>N</w:t>
      </w:r>
      <w:r w:rsidR="00BE1642">
        <w:rPr>
          <w:b/>
          <w:bCs/>
          <w:vertAlign w:val="subscript"/>
          <w:lang w:val="en-US"/>
        </w:rPr>
        <w:t>TDD</w:t>
      </w:r>
      <w:r w:rsidRPr="007623C8">
        <w:rPr>
          <w:b/>
          <w:lang w:val="en-US"/>
        </w:rPr>
        <w:t xml:space="preserve"> equal</w:t>
      </w:r>
      <w:r w:rsidR="008275D8">
        <w:rPr>
          <w:b/>
          <w:lang w:val="en-US"/>
        </w:rPr>
        <w:t>s</w:t>
      </w:r>
      <w:r w:rsidRPr="007623C8">
        <w:rPr>
          <w:b/>
          <w:lang w:val="en-US"/>
        </w:rPr>
        <w:t xml:space="preserve"> the number of slots in one cycle of a TDD pattern.</w:t>
      </w:r>
    </w:p>
    <w:p w14:paraId="48827D58" w14:textId="7B8DC5E0" w:rsidR="00D93E61" w:rsidRDefault="00D77529" w:rsidP="00D93E61">
      <w:pPr>
        <w:pStyle w:val="ListParagraph"/>
        <w:numPr>
          <w:ilvl w:val="0"/>
          <w:numId w:val="48"/>
        </w:numPr>
        <w:jc w:val="both"/>
        <w:rPr>
          <w:b/>
          <w:lang w:val="en-US"/>
        </w:rPr>
      </w:pPr>
      <w:r w:rsidRPr="007623C8">
        <w:rPr>
          <w:b/>
          <w:lang w:val="en-US"/>
        </w:rPr>
        <w:t xml:space="preserve">For FDD, </w:t>
      </w:r>
      <w:r w:rsidR="00576087" w:rsidRPr="007623C8">
        <w:rPr>
          <w:b/>
          <w:lang w:val="en-US"/>
        </w:rPr>
        <w:t>the first and second SRS resource sets are applied to the first N</w:t>
      </w:r>
      <w:r w:rsidR="00576087" w:rsidRPr="007623C8">
        <w:rPr>
          <w:b/>
          <w:vertAlign w:val="subscript"/>
          <w:lang w:val="en-US"/>
        </w:rPr>
        <w:t>TDW</w:t>
      </w:r>
      <w:r w:rsidR="00576087" w:rsidRPr="007623C8">
        <w:rPr>
          <w:b/>
          <w:lang w:val="en-US"/>
        </w:rPr>
        <w:t xml:space="preserve"> slots and the second N</w:t>
      </w:r>
      <w:r w:rsidR="00576087" w:rsidRPr="007623C8">
        <w:rPr>
          <w:b/>
          <w:vertAlign w:val="subscript"/>
          <w:lang w:val="en-US"/>
        </w:rPr>
        <w:t>TDW</w:t>
      </w:r>
      <w:r w:rsidR="00576087" w:rsidRPr="007623C8">
        <w:rPr>
          <w:b/>
          <w:lang w:val="en-US"/>
        </w:rPr>
        <w:t xml:space="preserve"> </w:t>
      </w:r>
      <w:r w:rsidR="006C59D2">
        <w:rPr>
          <w:b/>
          <w:lang w:val="en-US"/>
        </w:rPr>
        <w:t>subsequent</w:t>
      </w:r>
      <w:r w:rsidR="00576087" w:rsidRPr="007623C8">
        <w:rPr>
          <w:b/>
          <w:lang w:val="en-US"/>
        </w:rPr>
        <w:t xml:space="preserve"> slots, respectively, where N</w:t>
      </w:r>
      <w:r w:rsidR="00576087" w:rsidRPr="007623C8">
        <w:rPr>
          <w:b/>
          <w:vertAlign w:val="subscript"/>
          <w:lang w:val="en-US"/>
        </w:rPr>
        <w:t>TDW</w:t>
      </w:r>
      <w:r w:rsidR="00576087" w:rsidRPr="007623C8">
        <w:rPr>
          <w:b/>
          <w:lang w:val="en-US"/>
        </w:rPr>
        <w:t xml:space="preserve"> </w:t>
      </w:r>
      <w:r w:rsidR="008275D8">
        <w:rPr>
          <w:b/>
          <w:lang w:val="en-US"/>
        </w:rPr>
        <w:t xml:space="preserve">equals </w:t>
      </w:r>
      <w:r w:rsidR="00576087" w:rsidRPr="007623C8">
        <w:rPr>
          <w:b/>
          <w:lang w:val="en-US"/>
        </w:rPr>
        <w:t>the length of nominal time domain window.</w:t>
      </w:r>
    </w:p>
    <w:p w14:paraId="2B48E847" w14:textId="77777777" w:rsidR="00E618EB" w:rsidRDefault="00E618EB" w:rsidP="00E618EB">
      <w:pPr>
        <w:pStyle w:val="ListParagraph"/>
        <w:jc w:val="both"/>
        <w:rPr>
          <w:b/>
          <w:lang w:val="en-US"/>
        </w:rPr>
      </w:pPr>
    </w:p>
    <w:p w14:paraId="1C9B0A92" w14:textId="45112C39" w:rsidR="006C59D2" w:rsidRDefault="006C59D2" w:rsidP="006C59D2">
      <w:pPr>
        <w:pStyle w:val="Caption"/>
      </w:pPr>
      <w:r>
        <w:t xml:space="preserve">Proposal </w:t>
      </w:r>
      <w:r>
        <w:fldChar w:fldCharType="begin"/>
      </w:r>
      <w:r>
        <w:instrText xml:space="preserve"> SEQ Proposal \* ARABIC </w:instrText>
      </w:r>
      <w:r>
        <w:fldChar w:fldCharType="separate"/>
      </w:r>
      <w:r w:rsidR="007D39C1">
        <w:rPr>
          <w:noProof/>
        </w:rPr>
        <w:t>3</w:t>
      </w:r>
      <w:r>
        <w:fldChar w:fldCharType="end"/>
      </w:r>
      <w:r>
        <w:t>. RAN1 to adopt the following mapping approaches for the mapping of spatial settings or power control parameters</w:t>
      </w:r>
      <w:r w:rsidRPr="00D77529">
        <w:t xml:space="preserve"> sets for PU</w:t>
      </w:r>
      <w:r>
        <w:t>C</w:t>
      </w:r>
      <w:r w:rsidRPr="00D77529">
        <w:t xml:space="preserve">CH repetition </w:t>
      </w:r>
      <w:r>
        <w:t xml:space="preserve">when joint channel estimation is enabled (which is also </w:t>
      </w:r>
      <w:r w:rsidRPr="00EF070C">
        <w:t>summarized in a CR in R1-</w:t>
      </w:r>
      <w:r w:rsidR="00501764" w:rsidRPr="00501764">
        <w:t xml:space="preserve"> </w:t>
      </w:r>
      <w:r w:rsidR="00501764" w:rsidRPr="00501764">
        <w:t>221016</w:t>
      </w:r>
      <w:r w:rsidR="00501764">
        <w:t>4</w:t>
      </w:r>
      <w:r w:rsidRPr="00EF070C">
        <w:t>):</w:t>
      </w:r>
    </w:p>
    <w:p w14:paraId="02F13971" w14:textId="2A47B45F" w:rsidR="006C59D2" w:rsidRPr="008275D8" w:rsidRDefault="006C59D2" w:rsidP="006C59D2">
      <w:pPr>
        <w:pStyle w:val="ListParagraph"/>
        <w:numPr>
          <w:ilvl w:val="0"/>
          <w:numId w:val="48"/>
        </w:numPr>
        <w:jc w:val="both"/>
        <w:rPr>
          <w:b/>
          <w:lang w:val="en-US"/>
        </w:rPr>
      </w:pPr>
      <w:r w:rsidRPr="007623C8">
        <w:rPr>
          <w:b/>
          <w:lang w:val="en-US"/>
        </w:rPr>
        <w:t xml:space="preserve">For TDD, the first and </w:t>
      </w:r>
      <w:r w:rsidRPr="008275D8">
        <w:rPr>
          <w:b/>
          <w:lang w:val="en-US"/>
        </w:rPr>
        <w:t xml:space="preserve">second </w:t>
      </w:r>
      <w:r w:rsidR="008275D8" w:rsidRPr="008275D8">
        <w:rPr>
          <w:b/>
          <w:bCs/>
          <w:lang w:val="en-US"/>
        </w:rPr>
        <w:t>spatial settings or power control parameters sets</w:t>
      </w:r>
      <w:r w:rsidR="008275D8" w:rsidRPr="008275D8">
        <w:rPr>
          <w:b/>
          <w:lang w:val="en-US"/>
        </w:rPr>
        <w:t xml:space="preserve"> </w:t>
      </w:r>
      <w:r w:rsidRPr="008275D8">
        <w:rPr>
          <w:b/>
          <w:lang w:val="en-US"/>
        </w:rPr>
        <w:t xml:space="preserve">are applied to the first </w:t>
      </w:r>
      <w:r w:rsidRPr="008275D8">
        <w:rPr>
          <w:b/>
          <w:bCs/>
          <w:lang w:val="en-US"/>
        </w:rPr>
        <w:t>N</w:t>
      </w:r>
      <w:r w:rsidRPr="008275D8">
        <w:rPr>
          <w:b/>
          <w:bCs/>
          <w:vertAlign w:val="subscript"/>
          <w:lang w:val="en-US"/>
        </w:rPr>
        <w:t>TDD</w:t>
      </w:r>
      <w:r w:rsidRPr="008275D8">
        <w:rPr>
          <w:b/>
          <w:lang w:val="en-US"/>
        </w:rPr>
        <w:t xml:space="preserve"> slots and the second </w:t>
      </w:r>
      <w:r w:rsidRPr="008275D8">
        <w:rPr>
          <w:b/>
          <w:bCs/>
          <w:lang w:val="en-US"/>
        </w:rPr>
        <w:t>N</w:t>
      </w:r>
      <w:r w:rsidRPr="008275D8">
        <w:rPr>
          <w:b/>
          <w:bCs/>
          <w:vertAlign w:val="subscript"/>
          <w:lang w:val="en-US"/>
        </w:rPr>
        <w:t>TDD</w:t>
      </w:r>
      <w:r w:rsidRPr="008275D8">
        <w:rPr>
          <w:b/>
          <w:lang w:val="en-US"/>
        </w:rPr>
        <w:t xml:space="preserve"> </w:t>
      </w:r>
      <w:r w:rsidRPr="008275D8">
        <w:rPr>
          <w:b/>
          <w:bCs/>
          <w:lang w:val="en-US"/>
        </w:rPr>
        <w:t xml:space="preserve">subsequent </w:t>
      </w:r>
      <w:r w:rsidRPr="008275D8">
        <w:rPr>
          <w:b/>
          <w:lang w:val="en-US"/>
        </w:rPr>
        <w:t xml:space="preserve">slots, respectively, where </w:t>
      </w:r>
      <w:r w:rsidRPr="008275D8">
        <w:rPr>
          <w:b/>
          <w:bCs/>
          <w:lang w:val="en-US"/>
        </w:rPr>
        <w:t>N</w:t>
      </w:r>
      <w:r w:rsidRPr="008275D8">
        <w:rPr>
          <w:b/>
          <w:bCs/>
          <w:vertAlign w:val="subscript"/>
          <w:lang w:val="en-US"/>
        </w:rPr>
        <w:t>TDD</w:t>
      </w:r>
      <w:r w:rsidRPr="008275D8">
        <w:rPr>
          <w:b/>
          <w:lang w:val="en-US"/>
        </w:rPr>
        <w:t xml:space="preserve"> equal</w:t>
      </w:r>
      <w:r w:rsidR="008275D8">
        <w:rPr>
          <w:b/>
          <w:lang w:val="en-US"/>
        </w:rPr>
        <w:t>s</w:t>
      </w:r>
      <w:r w:rsidRPr="008275D8">
        <w:rPr>
          <w:b/>
          <w:lang w:val="en-US"/>
        </w:rPr>
        <w:t xml:space="preserve"> the number of available slots in one cycle of a TDD pattern.</w:t>
      </w:r>
    </w:p>
    <w:p w14:paraId="77ACA7E9" w14:textId="2378FF6E" w:rsidR="00E618EB" w:rsidRPr="009C0EF5" w:rsidRDefault="006C59D2" w:rsidP="00E618EB">
      <w:pPr>
        <w:pStyle w:val="ListParagraph"/>
        <w:numPr>
          <w:ilvl w:val="0"/>
          <w:numId w:val="48"/>
        </w:numPr>
        <w:jc w:val="both"/>
        <w:rPr>
          <w:b/>
          <w:lang w:val="en-US"/>
        </w:rPr>
      </w:pPr>
      <w:r w:rsidRPr="008275D8">
        <w:rPr>
          <w:b/>
          <w:lang w:val="en-US"/>
        </w:rPr>
        <w:t xml:space="preserve">For FDD, the first and second </w:t>
      </w:r>
      <w:r w:rsidR="008275D8" w:rsidRPr="008275D8">
        <w:rPr>
          <w:b/>
          <w:bCs/>
          <w:lang w:val="en-US"/>
        </w:rPr>
        <w:t>spatial settings or power control parameters sets</w:t>
      </w:r>
      <w:r w:rsidR="008275D8" w:rsidRPr="008275D8">
        <w:rPr>
          <w:b/>
          <w:lang w:val="en-US"/>
        </w:rPr>
        <w:t xml:space="preserve"> </w:t>
      </w:r>
      <w:r w:rsidRPr="008275D8">
        <w:rPr>
          <w:b/>
          <w:lang w:val="en-US"/>
        </w:rPr>
        <w:t>are applied to the first N</w:t>
      </w:r>
      <w:r w:rsidRPr="008275D8">
        <w:rPr>
          <w:b/>
          <w:vertAlign w:val="subscript"/>
          <w:lang w:val="en-US"/>
        </w:rPr>
        <w:t>TDW</w:t>
      </w:r>
      <w:r w:rsidRPr="008275D8">
        <w:rPr>
          <w:b/>
          <w:lang w:val="en-US"/>
        </w:rPr>
        <w:t xml:space="preserve"> slots and the second N</w:t>
      </w:r>
      <w:r w:rsidRPr="008275D8">
        <w:rPr>
          <w:b/>
          <w:vertAlign w:val="subscript"/>
          <w:lang w:val="en-US"/>
        </w:rPr>
        <w:t>TDW</w:t>
      </w:r>
      <w:r w:rsidRPr="008275D8">
        <w:rPr>
          <w:b/>
          <w:lang w:val="en-US"/>
        </w:rPr>
        <w:t xml:space="preserve"> subsequent slots, respectively, where N</w:t>
      </w:r>
      <w:r w:rsidRPr="008275D8">
        <w:rPr>
          <w:b/>
          <w:vertAlign w:val="subscript"/>
          <w:lang w:val="en-US"/>
        </w:rPr>
        <w:t>TDW</w:t>
      </w:r>
      <w:r w:rsidRPr="008275D8">
        <w:rPr>
          <w:b/>
          <w:lang w:val="en-US"/>
        </w:rPr>
        <w:t xml:space="preserve"> </w:t>
      </w:r>
      <w:r w:rsidR="008275D8">
        <w:rPr>
          <w:b/>
          <w:lang w:val="en-US"/>
        </w:rPr>
        <w:t>equals the</w:t>
      </w:r>
      <w:r w:rsidRPr="008275D8">
        <w:rPr>
          <w:b/>
          <w:lang w:val="en-US"/>
        </w:rPr>
        <w:t xml:space="preserve"> length of nominal time domain window.</w:t>
      </w:r>
    </w:p>
    <w:p w14:paraId="10445A01" w14:textId="7DCE7018" w:rsidR="00885580" w:rsidRPr="00FF3F81" w:rsidRDefault="007820D0" w:rsidP="004B30AE">
      <w:pPr>
        <w:pStyle w:val="Heading1"/>
        <w:spacing w:line="276" w:lineRule="auto"/>
        <w:rPr>
          <w:lang w:val="en-US"/>
        </w:rPr>
      </w:pPr>
      <w:bookmarkStart w:id="12" w:name="_Toc67700564"/>
      <w:bookmarkEnd w:id="2"/>
      <w:r w:rsidRPr="00FF3F81">
        <w:rPr>
          <w:lang w:val="en-US"/>
        </w:rPr>
        <w:t>Conclusion</w:t>
      </w:r>
      <w:bookmarkEnd w:id="12"/>
    </w:p>
    <w:p w14:paraId="16B72FE6" w14:textId="1040919D" w:rsidR="00EF070C" w:rsidRDefault="005E663E" w:rsidP="00B0560D">
      <w:pPr>
        <w:pStyle w:val="Caption"/>
        <w:jc w:val="both"/>
        <w:rPr>
          <w:b w:val="0"/>
          <w:bCs/>
          <w:lang w:val="en-US" w:eastAsia="zh-CN"/>
        </w:rPr>
      </w:pPr>
      <w:r w:rsidRPr="005E663E">
        <w:rPr>
          <w:b w:val="0"/>
          <w:bCs/>
          <w:lang w:val="en-US" w:eastAsia="zh-CN"/>
        </w:rPr>
        <w:t>In this contribution we have discussed the remaining issues on joint channel estimation for PUSCH and PUCCH</w:t>
      </w:r>
      <w:r w:rsidR="00EF070C">
        <w:rPr>
          <w:b w:val="0"/>
          <w:bCs/>
          <w:lang w:val="en-US" w:eastAsia="zh-CN"/>
        </w:rPr>
        <w:t>. The following observations were made:</w:t>
      </w:r>
    </w:p>
    <w:p w14:paraId="181EDC20" w14:textId="77777777" w:rsidR="00EF070C" w:rsidRPr="00EF070C" w:rsidRDefault="00EF070C" w:rsidP="00EF070C">
      <w:pPr>
        <w:rPr>
          <w:lang w:val="en-US" w:eastAsia="zh-CN"/>
        </w:rPr>
      </w:pPr>
    </w:p>
    <w:p w14:paraId="19DE1347" w14:textId="77777777" w:rsidR="00EF070C" w:rsidRDefault="00EF070C" w:rsidP="00EF070C">
      <w:pPr>
        <w:pStyle w:val="Caption"/>
        <w:rPr>
          <w:bCs/>
        </w:rPr>
      </w:pPr>
      <w:r>
        <w:t xml:space="preserve">Observation 1. </w:t>
      </w:r>
      <w:r>
        <w:rPr>
          <w:bCs/>
        </w:rPr>
        <w:t>W</w:t>
      </w:r>
      <w:r w:rsidRPr="004245ED">
        <w:rPr>
          <w:bCs/>
        </w:rPr>
        <w:t>hen available, both m-TRP</w:t>
      </w:r>
      <w:r>
        <w:rPr>
          <w:b w:val="0"/>
          <w:bCs/>
        </w:rPr>
        <w:t xml:space="preserve"> </w:t>
      </w:r>
      <w:r w:rsidRPr="002D2812">
        <w:t xml:space="preserve">transmission </w:t>
      </w:r>
      <w:r w:rsidRPr="004245ED">
        <w:rPr>
          <w:bCs/>
        </w:rPr>
        <w:t xml:space="preserve">and joint channel estimation </w:t>
      </w:r>
      <w:r>
        <w:rPr>
          <w:bCs/>
        </w:rPr>
        <w:t xml:space="preserve">for PUSCH repetition type A </w:t>
      </w:r>
      <w:r w:rsidRPr="004245ED">
        <w:rPr>
          <w:bCs/>
        </w:rPr>
        <w:t>are helpful for extending coverage if they are used together.</w:t>
      </w:r>
    </w:p>
    <w:p w14:paraId="77965651" w14:textId="77777777" w:rsidR="00EF070C" w:rsidRDefault="00EF070C" w:rsidP="00EF070C">
      <w:pPr>
        <w:pStyle w:val="Caption"/>
      </w:pPr>
      <w:r>
        <w:t xml:space="preserve">Observation </w:t>
      </w:r>
      <w:r>
        <w:fldChar w:fldCharType="begin"/>
      </w:r>
      <w:r>
        <w:instrText xml:space="preserve"> SEQ Observation \* ARABIC </w:instrText>
      </w:r>
      <w:r>
        <w:fldChar w:fldCharType="separate"/>
      </w:r>
      <w:r>
        <w:rPr>
          <w:noProof/>
        </w:rPr>
        <w:t>2</w:t>
      </w:r>
      <w:r>
        <w:fldChar w:fldCharType="end"/>
      </w:r>
      <w:r>
        <w:t>. T</w:t>
      </w:r>
      <w:r w:rsidRPr="002D2812">
        <w:t xml:space="preserve">he legacy cyclic mapping and sequential mapping of SRS resource sets for PUSCH repetition type A are not </w:t>
      </w:r>
      <w:r>
        <w:t>suitable</w:t>
      </w:r>
      <w:r w:rsidRPr="002D2812">
        <w:t xml:space="preserve"> for joint channel estimation</w:t>
      </w:r>
      <w:r>
        <w:t xml:space="preserve"> in the context of m-TRP applications.</w:t>
      </w:r>
    </w:p>
    <w:p w14:paraId="5D7A6539" w14:textId="77777777" w:rsidR="00EF070C" w:rsidRDefault="00EF070C" w:rsidP="00EF070C">
      <w:pPr>
        <w:pStyle w:val="Caption"/>
        <w:jc w:val="both"/>
      </w:pPr>
      <w:r>
        <w:t xml:space="preserve">Observation </w:t>
      </w:r>
      <w:r>
        <w:fldChar w:fldCharType="begin"/>
      </w:r>
      <w:r>
        <w:instrText xml:space="preserve"> SEQ Observation \* ARABIC </w:instrText>
      </w:r>
      <w:r>
        <w:fldChar w:fldCharType="separate"/>
      </w:r>
      <w:r>
        <w:rPr>
          <w:noProof/>
        </w:rPr>
        <w:t>3</w:t>
      </w:r>
      <w:r>
        <w:fldChar w:fldCharType="end"/>
      </w:r>
      <w:r>
        <w:t xml:space="preserve">. In TDD, </w:t>
      </w:r>
      <w:r w:rsidRPr="0039756D">
        <w:t>for both cyclic mapping and sequential mapping</w:t>
      </w:r>
      <w:r>
        <w:t xml:space="preserve"> of SRS resource sets for PUSCH repetition type A</w:t>
      </w:r>
      <w:r w:rsidRPr="0039756D">
        <w:t xml:space="preserve">, cases </w:t>
      </w:r>
      <w:r>
        <w:t>in which</w:t>
      </w:r>
      <w:r w:rsidRPr="0039756D">
        <w:t xml:space="preserve"> the back-to-back UL slots are mapped with different SRS resource sets</w:t>
      </w:r>
      <w:r>
        <w:t xml:space="preserve"> can easily occur</w:t>
      </w:r>
      <w:r w:rsidRPr="0039756D">
        <w:t>, and hence, joint channel estimation cannot be applied for PUSCH transmissions on these slots.</w:t>
      </w:r>
    </w:p>
    <w:p w14:paraId="3B8A2907" w14:textId="77777777" w:rsidR="00EF070C" w:rsidRDefault="00EF070C" w:rsidP="00EF070C">
      <w:pPr>
        <w:pStyle w:val="Caption"/>
        <w:spacing w:line="276" w:lineRule="auto"/>
        <w:jc w:val="both"/>
      </w:pPr>
      <w:r>
        <w:t xml:space="preserve">Observation </w:t>
      </w:r>
      <w:r>
        <w:fldChar w:fldCharType="begin"/>
      </w:r>
      <w:r>
        <w:instrText xml:space="preserve"> SEQ Observation \* ARABIC </w:instrText>
      </w:r>
      <w:r>
        <w:fldChar w:fldCharType="separate"/>
      </w:r>
      <w:r>
        <w:rPr>
          <w:noProof/>
        </w:rPr>
        <w:t>4</w:t>
      </w:r>
      <w:r>
        <w:fldChar w:fldCharType="end"/>
      </w:r>
      <w:r>
        <w:t xml:space="preserve">. In FDD, for cyclic </w:t>
      </w:r>
      <w:r w:rsidRPr="0039756D">
        <w:t>mapping</w:t>
      </w:r>
      <w:r>
        <w:t xml:space="preserve"> of SRS resource sets for PUSCH repetition type A</w:t>
      </w:r>
      <w:r w:rsidRPr="0039756D">
        <w:t>,</w:t>
      </w:r>
      <w:r>
        <w:t xml:space="preserve"> </w:t>
      </w:r>
      <w:r w:rsidRPr="0039756D">
        <w:t>joint channel estimation cannot be applied across any pair of consecutive PUSCHs since they are mapped with different SRS resource sets.</w:t>
      </w:r>
    </w:p>
    <w:p w14:paraId="3E54CBE8" w14:textId="77777777" w:rsidR="00EF070C" w:rsidRDefault="00EF070C" w:rsidP="00EF070C">
      <w:pPr>
        <w:pStyle w:val="Caption"/>
        <w:spacing w:line="276" w:lineRule="auto"/>
        <w:jc w:val="both"/>
      </w:pPr>
      <w:r>
        <w:lastRenderedPageBreak/>
        <w:t xml:space="preserve">Observation </w:t>
      </w:r>
      <w:r>
        <w:fldChar w:fldCharType="begin"/>
      </w:r>
      <w:r>
        <w:instrText xml:space="preserve"> SEQ Observation \* ARABIC </w:instrText>
      </w:r>
      <w:r>
        <w:fldChar w:fldCharType="separate"/>
      </w:r>
      <w:r>
        <w:rPr>
          <w:noProof/>
        </w:rPr>
        <w:t>5</w:t>
      </w:r>
      <w:r>
        <w:fldChar w:fldCharType="end"/>
      </w:r>
      <w:r>
        <w:t xml:space="preserve">. In FDD, for sequential </w:t>
      </w:r>
      <w:r w:rsidRPr="0039756D">
        <w:t>mapping</w:t>
      </w:r>
      <w:r>
        <w:t xml:space="preserve"> of SRS resource sets for PUSCH repetition type A</w:t>
      </w:r>
      <w:r w:rsidRPr="0039756D">
        <w:t>,</w:t>
      </w:r>
      <w:r>
        <w:t xml:space="preserve"> </w:t>
      </w:r>
      <w:r w:rsidRPr="00C1596E">
        <w:t>the maximum aTDW length is 2 regardless of the nTDW length</w:t>
      </w:r>
      <w:r>
        <w:t>, wh</w:t>
      </w:r>
      <w:r w:rsidRPr="00C1596E">
        <w:t xml:space="preserve">ich is </w:t>
      </w:r>
      <w:r>
        <w:t xml:space="preserve">expected to be </w:t>
      </w:r>
      <w:r w:rsidRPr="00C1596E">
        <w:t>normally configured to be equal to the maximum capability of slots bundling reported by UE.</w:t>
      </w:r>
    </w:p>
    <w:p w14:paraId="230AA8B2" w14:textId="77777777" w:rsidR="00EF070C" w:rsidRPr="00EF070C" w:rsidRDefault="00EF070C" w:rsidP="00B0560D">
      <w:pPr>
        <w:pStyle w:val="Caption"/>
        <w:jc w:val="both"/>
        <w:rPr>
          <w:b w:val="0"/>
          <w:bCs/>
          <w:lang w:eastAsia="zh-CN"/>
        </w:rPr>
      </w:pPr>
    </w:p>
    <w:p w14:paraId="5252CA4D" w14:textId="18EA3493" w:rsidR="00DF0036" w:rsidRDefault="004E4B17" w:rsidP="00B0560D">
      <w:pPr>
        <w:pStyle w:val="Caption"/>
        <w:jc w:val="both"/>
        <w:rPr>
          <w:b w:val="0"/>
          <w:bCs/>
          <w:lang w:val="en-US" w:eastAsia="zh-CN"/>
        </w:rPr>
      </w:pPr>
      <w:r>
        <w:rPr>
          <w:b w:val="0"/>
          <w:bCs/>
          <w:lang w:val="en-US" w:eastAsia="zh-CN"/>
        </w:rPr>
        <w:t>Therefore</w:t>
      </w:r>
      <w:r w:rsidR="00EF070C">
        <w:rPr>
          <w:b w:val="0"/>
          <w:bCs/>
          <w:lang w:val="en-US" w:eastAsia="zh-CN"/>
        </w:rPr>
        <w:t xml:space="preserve">, </w:t>
      </w:r>
      <w:r w:rsidR="005E663E" w:rsidRPr="005E663E">
        <w:rPr>
          <w:b w:val="0"/>
          <w:bCs/>
          <w:lang w:val="en-US" w:eastAsia="zh-CN"/>
        </w:rPr>
        <w:t>the following proposals</w:t>
      </w:r>
      <w:r w:rsidR="00EF070C">
        <w:rPr>
          <w:b w:val="0"/>
          <w:bCs/>
          <w:lang w:val="en-US" w:eastAsia="zh-CN"/>
        </w:rPr>
        <w:t xml:space="preserve"> were made</w:t>
      </w:r>
      <w:r w:rsidR="005E663E" w:rsidRPr="005E663E">
        <w:rPr>
          <w:b w:val="0"/>
          <w:bCs/>
          <w:lang w:val="en-US" w:eastAsia="zh-CN"/>
        </w:rPr>
        <w:t>:</w:t>
      </w:r>
    </w:p>
    <w:p w14:paraId="60869CE3" w14:textId="77777777" w:rsidR="007D39C1" w:rsidRDefault="007D39C1" w:rsidP="002F4CF8">
      <w:pPr>
        <w:pStyle w:val="Caption"/>
        <w:jc w:val="both"/>
        <w:rPr>
          <w:lang w:val="en-US"/>
        </w:rPr>
      </w:pPr>
    </w:p>
    <w:p w14:paraId="7EB5DAE6" w14:textId="4412B2DA" w:rsidR="002F4CF8" w:rsidRPr="00FF3F81" w:rsidRDefault="002F4CF8" w:rsidP="002F4CF8">
      <w:pPr>
        <w:pStyle w:val="Caption"/>
        <w:jc w:val="both"/>
        <w:rPr>
          <w:lang w:val="en-US"/>
        </w:rPr>
      </w:pPr>
      <w:r w:rsidRPr="00FF3F81">
        <w:rPr>
          <w:lang w:val="en-US"/>
        </w:rPr>
        <w:t xml:space="preserve">Proposal </w:t>
      </w:r>
      <w:r w:rsidR="007D39C1">
        <w:rPr>
          <w:lang w:val="en-US"/>
        </w:rPr>
        <w:t>1</w:t>
      </w:r>
      <w:r w:rsidRPr="00FF3F81">
        <w:rPr>
          <w:lang w:val="en-US"/>
        </w:rPr>
        <w:t>. For UE not capable of restarting DM-RS bundling in response to dynamic events,</w:t>
      </w:r>
    </w:p>
    <w:p w14:paraId="219BA8A3" w14:textId="77777777" w:rsidR="002F4CF8" w:rsidRPr="00FF3F81" w:rsidRDefault="002F4CF8" w:rsidP="002F4CF8">
      <w:pPr>
        <w:pStyle w:val="Caption"/>
        <w:numPr>
          <w:ilvl w:val="0"/>
          <w:numId w:val="28"/>
        </w:numPr>
        <w:jc w:val="both"/>
        <w:rPr>
          <w:lang w:val="en-US"/>
        </w:rPr>
      </w:pPr>
      <w:r w:rsidRPr="00FF3F81">
        <w:rPr>
          <w:lang w:val="en-US"/>
        </w:rPr>
        <w:t>If a semi-static event is triggered after one or multiple dynamic events, a new actual TDW is created after the semi-static event.</w:t>
      </w:r>
    </w:p>
    <w:p w14:paraId="6BA12B16" w14:textId="77777777" w:rsidR="002F4CF8" w:rsidRPr="00FF3F81" w:rsidRDefault="002F4CF8" w:rsidP="002F4CF8">
      <w:pPr>
        <w:pStyle w:val="Caption"/>
        <w:numPr>
          <w:ilvl w:val="0"/>
          <w:numId w:val="28"/>
        </w:numPr>
        <w:jc w:val="both"/>
        <w:rPr>
          <w:lang w:val="en-US"/>
        </w:rPr>
      </w:pPr>
      <w:r w:rsidRPr="00FF3F81">
        <w:rPr>
          <w:lang w:val="en-US"/>
        </w:rPr>
        <w:t>If a semi-static event overlaps with a dynamic event, a new actual TDW is created after the semi-static event.</w:t>
      </w:r>
    </w:p>
    <w:p w14:paraId="20FEDBD6" w14:textId="0DFCD472" w:rsidR="002F4CF8" w:rsidRDefault="002F4CF8" w:rsidP="002F4CF8">
      <w:pPr>
        <w:pStyle w:val="Caption"/>
        <w:jc w:val="both"/>
        <w:rPr>
          <w:lang w:val="en-US"/>
        </w:rPr>
      </w:pPr>
      <w:r w:rsidRPr="00FF3F81">
        <w:rPr>
          <w:lang w:val="en-US"/>
        </w:rPr>
        <w:t>Note: No specification impact is expected.</w:t>
      </w:r>
    </w:p>
    <w:p w14:paraId="376ED9A1" w14:textId="77777777" w:rsidR="007D39C1" w:rsidRPr="007D39C1" w:rsidRDefault="007D39C1" w:rsidP="007D39C1">
      <w:pPr>
        <w:rPr>
          <w:lang w:val="en-US"/>
        </w:rPr>
      </w:pPr>
    </w:p>
    <w:p w14:paraId="3C53F082" w14:textId="48B792AD" w:rsidR="00922331" w:rsidRDefault="00922331" w:rsidP="00922331">
      <w:pPr>
        <w:pStyle w:val="Caption"/>
      </w:pPr>
      <w:bookmarkStart w:id="13" w:name="_Toc67700565"/>
      <w:r>
        <w:t xml:space="preserve">Proposal </w:t>
      </w:r>
      <w:r w:rsidR="007D39C1">
        <w:t>2</w:t>
      </w:r>
      <w:r>
        <w:t xml:space="preserve">. RAN1 to adopt the following mapping approaches for the mapping of </w:t>
      </w:r>
      <w:r w:rsidRPr="00D77529">
        <w:t>SRS resource sets for PUSCH repetition type A</w:t>
      </w:r>
      <w:r>
        <w:t xml:space="preserve"> when joint channel estimation is enabled (which also summarized in a CR in </w:t>
      </w:r>
      <w:r w:rsidR="00EF070C">
        <w:t>R1-</w:t>
      </w:r>
      <w:r w:rsidR="00501764" w:rsidRPr="00501764">
        <w:t xml:space="preserve"> </w:t>
      </w:r>
      <w:r w:rsidR="00501764" w:rsidRPr="00501764">
        <w:t>2210163</w:t>
      </w:r>
      <w:r>
        <w:t>):</w:t>
      </w:r>
    </w:p>
    <w:p w14:paraId="7B3E88BC" w14:textId="77777777" w:rsidR="00922331" w:rsidRPr="007623C8" w:rsidRDefault="00922331" w:rsidP="00922331">
      <w:pPr>
        <w:pStyle w:val="ListParagraph"/>
        <w:numPr>
          <w:ilvl w:val="0"/>
          <w:numId w:val="48"/>
        </w:numPr>
        <w:jc w:val="both"/>
        <w:rPr>
          <w:b/>
          <w:lang w:val="en-US"/>
        </w:rPr>
      </w:pPr>
      <w:r w:rsidRPr="007623C8">
        <w:rPr>
          <w:b/>
          <w:lang w:val="en-US"/>
        </w:rPr>
        <w:t xml:space="preserve">For TDD, the first and second SRS resource sets are applied to the first </w:t>
      </w:r>
      <w:r w:rsidRPr="007623C8">
        <w:rPr>
          <w:b/>
          <w:bCs/>
          <w:lang w:val="en-US"/>
        </w:rPr>
        <w:t>N</w:t>
      </w:r>
      <w:r>
        <w:rPr>
          <w:b/>
          <w:bCs/>
          <w:vertAlign w:val="subscript"/>
          <w:lang w:val="en-US"/>
        </w:rPr>
        <w:t>TDD</w:t>
      </w:r>
      <w:r w:rsidRPr="007623C8">
        <w:rPr>
          <w:b/>
          <w:lang w:val="en-US"/>
        </w:rPr>
        <w:t xml:space="preserve"> consecutive slots and the second </w:t>
      </w:r>
      <w:r w:rsidRPr="007623C8">
        <w:rPr>
          <w:b/>
          <w:bCs/>
          <w:lang w:val="en-US"/>
        </w:rPr>
        <w:t>N</w:t>
      </w:r>
      <w:r>
        <w:rPr>
          <w:b/>
          <w:bCs/>
          <w:vertAlign w:val="subscript"/>
          <w:lang w:val="en-US"/>
        </w:rPr>
        <w:t>TDD</w:t>
      </w:r>
      <w:r>
        <w:rPr>
          <w:b/>
          <w:lang w:val="en-US"/>
        </w:rPr>
        <w:t xml:space="preserve"> </w:t>
      </w:r>
      <w:r>
        <w:rPr>
          <w:b/>
          <w:bCs/>
          <w:lang w:val="en-US"/>
        </w:rPr>
        <w:t>subsequence</w:t>
      </w:r>
      <w:r w:rsidRPr="007623C8">
        <w:rPr>
          <w:b/>
          <w:bCs/>
          <w:lang w:val="en-US"/>
        </w:rPr>
        <w:t xml:space="preserve"> </w:t>
      </w:r>
      <w:r w:rsidRPr="007623C8">
        <w:rPr>
          <w:b/>
          <w:lang w:val="en-US"/>
        </w:rPr>
        <w:t xml:space="preserve">consecutive slots of K consecutive slots, respectively, and the same SRS resource set mapping pattern continues to the remaining slots of K consecutive slots, where </w:t>
      </w:r>
      <w:r w:rsidRPr="007623C8">
        <w:rPr>
          <w:b/>
          <w:bCs/>
          <w:lang w:val="en-US"/>
        </w:rPr>
        <w:t>N</w:t>
      </w:r>
      <w:r>
        <w:rPr>
          <w:b/>
          <w:bCs/>
          <w:vertAlign w:val="subscript"/>
          <w:lang w:val="en-US"/>
        </w:rPr>
        <w:t>TDD</w:t>
      </w:r>
      <w:r w:rsidRPr="007623C8">
        <w:rPr>
          <w:b/>
          <w:lang w:val="en-US"/>
        </w:rPr>
        <w:t xml:space="preserve"> is equal to the number of slots in one cycle of a TDD pattern.</w:t>
      </w:r>
    </w:p>
    <w:p w14:paraId="29108883" w14:textId="329FC284" w:rsidR="00922331" w:rsidRDefault="00922331" w:rsidP="00922331">
      <w:pPr>
        <w:pStyle w:val="ListParagraph"/>
        <w:numPr>
          <w:ilvl w:val="0"/>
          <w:numId w:val="48"/>
        </w:numPr>
        <w:jc w:val="both"/>
        <w:rPr>
          <w:b/>
          <w:lang w:val="en-US"/>
        </w:rPr>
      </w:pPr>
      <w:r w:rsidRPr="007623C8">
        <w:rPr>
          <w:b/>
          <w:lang w:val="en-US"/>
        </w:rPr>
        <w:t>For FDD, the first and second SRS resource sets are applied to the first N</w:t>
      </w:r>
      <w:r w:rsidRPr="007623C8">
        <w:rPr>
          <w:b/>
          <w:vertAlign w:val="subscript"/>
          <w:lang w:val="en-US"/>
        </w:rPr>
        <w:t>TDW</w:t>
      </w:r>
      <w:r w:rsidRPr="007623C8">
        <w:rPr>
          <w:b/>
          <w:lang w:val="en-US"/>
        </w:rPr>
        <w:t xml:space="preserve"> consecutive slots and the second N</w:t>
      </w:r>
      <w:r w:rsidRPr="007623C8">
        <w:rPr>
          <w:b/>
          <w:vertAlign w:val="subscript"/>
          <w:lang w:val="en-US"/>
        </w:rPr>
        <w:t>TDW</w:t>
      </w:r>
      <w:r w:rsidRPr="007623C8">
        <w:rPr>
          <w:b/>
          <w:lang w:val="en-US"/>
        </w:rPr>
        <w:t xml:space="preserve"> consecutive slots of K consecutive slots, respectively, and the same SRS resource set mapping pattern continues to the remaining slots of K consecutive slots, where N</w:t>
      </w:r>
      <w:r w:rsidRPr="007623C8">
        <w:rPr>
          <w:b/>
          <w:vertAlign w:val="subscript"/>
          <w:lang w:val="en-US"/>
        </w:rPr>
        <w:t>TDW</w:t>
      </w:r>
      <w:r w:rsidRPr="007623C8">
        <w:rPr>
          <w:b/>
          <w:lang w:val="en-US"/>
        </w:rPr>
        <w:t xml:space="preserve"> is the length of nominal time domain window.</w:t>
      </w:r>
    </w:p>
    <w:p w14:paraId="35F6114E" w14:textId="77777777" w:rsidR="007D39C1" w:rsidRDefault="007D39C1" w:rsidP="007D39C1">
      <w:pPr>
        <w:pStyle w:val="ListParagraph"/>
        <w:jc w:val="both"/>
        <w:rPr>
          <w:b/>
          <w:lang w:val="en-US"/>
        </w:rPr>
      </w:pPr>
    </w:p>
    <w:p w14:paraId="7196FD7B" w14:textId="29DA71AD" w:rsidR="00EF070C" w:rsidRDefault="00EF070C" w:rsidP="00EF070C">
      <w:pPr>
        <w:pStyle w:val="Caption"/>
      </w:pPr>
      <w:r>
        <w:t xml:space="preserve">Proposal </w:t>
      </w:r>
      <w:r w:rsidR="007D39C1">
        <w:t>3</w:t>
      </w:r>
      <w:r>
        <w:t>. RAN1 to adopt the following mapping approaches for the mapping of spatial settings or power control parameters</w:t>
      </w:r>
      <w:r w:rsidRPr="00D77529">
        <w:t xml:space="preserve"> sets for PU</w:t>
      </w:r>
      <w:r>
        <w:t>C</w:t>
      </w:r>
      <w:r w:rsidRPr="00D77529">
        <w:t xml:space="preserve">CH repetition </w:t>
      </w:r>
      <w:r>
        <w:t xml:space="preserve">when joint channel estimation is enabled (which is also </w:t>
      </w:r>
      <w:r w:rsidRPr="00EF070C">
        <w:t xml:space="preserve">summarized in a CR in </w:t>
      </w:r>
      <w:r w:rsidR="00501764" w:rsidRPr="00501764">
        <w:t>221016</w:t>
      </w:r>
      <w:r w:rsidR="00501764">
        <w:t>4</w:t>
      </w:r>
      <w:r w:rsidRPr="00EF070C">
        <w:t>):</w:t>
      </w:r>
    </w:p>
    <w:p w14:paraId="48875C9B" w14:textId="77777777" w:rsidR="00EF070C" w:rsidRPr="008275D8" w:rsidRDefault="00EF070C" w:rsidP="00EF070C">
      <w:pPr>
        <w:pStyle w:val="ListParagraph"/>
        <w:numPr>
          <w:ilvl w:val="0"/>
          <w:numId w:val="48"/>
        </w:numPr>
        <w:jc w:val="both"/>
        <w:rPr>
          <w:b/>
          <w:lang w:val="en-US"/>
        </w:rPr>
      </w:pPr>
      <w:r w:rsidRPr="007623C8">
        <w:rPr>
          <w:b/>
          <w:lang w:val="en-US"/>
        </w:rPr>
        <w:t xml:space="preserve">For TDD, the first and </w:t>
      </w:r>
      <w:r w:rsidRPr="008275D8">
        <w:rPr>
          <w:b/>
          <w:lang w:val="en-US"/>
        </w:rPr>
        <w:t xml:space="preserve">second </w:t>
      </w:r>
      <w:r w:rsidRPr="008275D8">
        <w:rPr>
          <w:b/>
          <w:bCs/>
          <w:lang w:val="en-US"/>
        </w:rPr>
        <w:t>spatial settings or power control parameters sets</w:t>
      </w:r>
      <w:r w:rsidRPr="008275D8">
        <w:rPr>
          <w:b/>
          <w:lang w:val="en-US"/>
        </w:rPr>
        <w:t xml:space="preserve"> are applied to the first </w:t>
      </w:r>
      <w:r w:rsidRPr="008275D8">
        <w:rPr>
          <w:b/>
          <w:bCs/>
          <w:lang w:val="en-US"/>
        </w:rPr>
        <w:t>N</w:t>
      </w:r>
      <w:r w:rsidRPr="008275D8">
        <w:rPr>
          <w:b/>
          <w:bCs/>
          <w:vertAlign w:val="subscript"/>
          <w:lang w:val="en-US"/>
        </w:rPr>
        <w:t>TDD</w:t>
      </w:r>
      <w:r w:rsidRPr="008275D8">
        <w:rPr>
          <w:b/>
          <w:lang w:val="en-US"/>
        </w:rPr>
        <w:t xml:space="preserve"> slots and the second </w:t>
      </w:r>
      <w:r w:rsidRPr="008275D8">
        <w:rPr>
          <w:b/>
          <w:bCs/>
          <w:lang w:val="en-US"/>
        </w:rPr>
        <w:t>N</w:t>
      </w:r>
      <w:r w:rsidRPr="008275D8">
        <w:rPr>
          <w:b/>
          <w:bCs/>
          <w:vertAlign w:val="subscript"/>
          <w:lang w:val="en-US"/>
        </w:rPr>
        <w:t>TDD</w:t>
      </w:r>
      <w:r w:rsidRPr="008275D8">
        <w:rPr>
          <w:b/>
          <w:lang w:val="en-US"/>
        </w:rPr>
        <w:t xml:space="preserve"> </w:t>
      </w:r>
      <w:r w:rsidRPr="008275D8">
        <w:rPr>
          <w:b/>
          <w:bCs/>
          <w:lang w:val="en-US"/>
        </w:rPr>
        <w:t xml:space="preserve">subsequent </w:t>
      </w:r>
      <w:r w:rsidRPr="008275D8">
        <w:rPr>
          <w:b/>
          <w:lang w:val="en-US"/>
        </w:rPr>
        <w:t xml:space="preserve">slots, respectively, where </w:t>
      </w:r>
      <w:r w:rsidRPr="008275D8">
        <w:rPr>
          <w:b/>
          <w:bCs/>
          <w:lang w:val="en-US"/>
        </w:rPr>
        <w:t>N</w:t>
      </w:r>
      <w:r w:rsidRPr="008275D8">
        <w:rPr>
          <w:b/>
          <w:bCs/>
          <w:vertAlign w:val="subscript"/>
          <w:lang w:val="en-US"/>
        </w:rPr>
        <w:t>TDD</w:t>
      </w:r>
      <w:r w:rsidRPr="008275D8">
        <w:rPr>
          <w:b/>
          <w:lang w:val="en-US"/>
        </w:rPr>
        <w:t xml:space="preserve"> equal</w:t>
      </w:r>
      <w:r>
        <w:rPr>
          <w:b/>
          <w:lang w:val="en-US"/>
        </w:rPr>
        <w:t>s</w:t>
      </w:r>
      <w:r w:rsidRPr="008275D8">
        <w:rPr>
          <w:b/>
          <w:lang w:val="en-US"/>
        </w:rPr>
        <w:t xml:space="preserve"> the number of available slots in one cycle of a TDD pattern.</w:t>
      </w:r>
    </w:p>
    <w:p w14:paraId="0BF88924" w14:textId="77777777" w:rsidR="00EF070C" w:rsidRPr="009C0EF5" w:rsidRDefault="00EF070C" w:rsidP="00EF070C">
      <w:pPr>
        <w:pStyle w:val="ListParagraph"/>
        <w:numPr>
          <w:ilvl w:val="0"/>
          <w:numId w:val="48"/>
        </w:numPr>
        <w:jc w:val="both"/>
        <w:rPr>
          <w:b/>
          <w:lang w:val="en-US"/>
        </w:rPr>
      </w:pPr>
      <w:r w:rsidRPr="008275D8">
        <w:rPr>
          <w:b/>
          <w:lang w:val="en-US"/>
        </w:rPr>
        <w:t xml:space="preserve">For FDD, the first and second </w:t>
      </w:r>
      <w:r w:rsidRPr="008275D8">
        <w:rPr>
          <w:b/>
          <w:bCs/>
          <w:lang w:val="en-US"/>
        </w:rPr>
        <w:t>spatial settings or power control parameters sets</w:t>
      </w:r>
      <w:r w:rsidRPr="008275D8">
        <w:rPr>
          <w:b/>
          <w:lang w:val="en-US"/>
        </w:rPr>
        <w:t xml:space="preserve"> are applied to the first N</w:t>
      </w:r>
      <w:r w:rsidRPr="008275D8">
        <w:rPr>
          <w:b/>
          <w:vertAlign w:val="subscript"/>
          <w:lang w:val="en-US"/>
        </w:rPr>
        <w:t>TDW</w:t>
      </w:r>
      <w:r w:rsidRPr="008275D8">
        <w:rPr>
          <w:b/>
          <w:lang w:val="en-US"/>
        </w:rPr>
        <w:t xml:space="preserve"> slots and the second N</w:t>
      </w:r>
      <w:r w:rsidRPr="008275D8">
        <w:rPr>
          <w:b/>
          <w:vertAlign w:val="subscript"/>
          <w:lang w:val="en-US"/>
        </w:rPr>
        <w:t>TDW</w:t>
      </w:r>
      <w:r w:rsidRPr="008275D8">
        <w:rPr>
          <w:b/>
          <w:lang w:val="en-US"/>
        </w:rPr>
        <w:t xml:space="preserve"> subsequent slots, respectively, where N</w:t>
      </w:r>
      <w:r w:rsidRPr="008275D8">
        <w:rPr>
          <w:b/>
          <w:vertAlign w:val="subscript"/>
          <w:lang w:val="en-US"/>
        </w:rPr>
        <w:t>TDW</w:t>
      </w:r>
      <w:r w:rsidRPr="008275D8">
        <w:rPr>
          <w:b/>
          <w:lang w:val="en-US"/>
        </w:rPr>
        <w:t xml:space="preserve"> </w:t>
      </w:r>
      <w:r>
        <w:rPr>
          <w:b/>
          <w:lang w:val="en-US"/>
        </w:rPr>
        <w:t>equals the</w:t>
      </w:r>
      <w:r w:rsidRPr="008275D8">
        <w:rPr>
          <w:b/>
          <w:lang w:val="en-US"/>
        </w:rPr>
        <w:t xml:space="preserve"> length of nominal time domain window.</w:t>
      </w:r>
    </w:p>
    <w:p w14:paraId="48C80426" w14:textId="288155D6" w:rsidR="00922331" w:rsidRDefault="00922331" w:rsidP="00970168">
      <w:pPr>
        <w:spacing w:before="120" w:after="120" w:line="276" w:lineRule="auto"/>
        <w:jc w:val="both"/>
        <w:rPr>
          <w:b/>
          <w:bCs/>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13"/>
    </w:p>
    <w:p w14:paraId="07D43FF2" w14:textId="5FAFEDFB" w:rsidR="00821DD2" w:rsidRDefault="00821DD2" w:rsidP="006941A6">
      <w:pPr>
        <w:pStyle w:val="ListParagraph"/>
        <w:numPr>
          <w:ilvl w:val="0"/>
          <w:numId w:val="4"/>
        </w:numPr>
        <w:rPr>
          <w:szCs w:val="20"/>
          <w:lang w:val="en-US"/>
        </w:rPr>
      </w:pPr>
      <w:bookmarkStart w:id="14" w:name="_Ref109719781"/>
      <w:bookmarkStart w:id="15" w:name="_Ref86914900"/>
      <w:r>
        <w:rPr>
          <w:szCs w:val="20"/>
          <w:lang w:val="en-US"/>
        </w:rPr>
        <w:t xml:space="preserve">R1-2205441 </w:t>
      </w:r>
      <w:r w:rsidRPr="00821DD2">
        <w:rPr>
          <w:szCs w:val="20"/>
          <w:lang w:val="en-US"/>
        </w:rPr>
        <w:t>FL summary #2 of maintenance on PUCCH enhancements</w:t>
      </w:r>
      <w:r>
        <w:rPr>
          <w:szCs w:val="20"/>
          <w:lang w:val="en-US"/>
        </w:rPr>
        <w:t>, Moderator (Qualcomm)</w:t>
      </w:r>
      <w:bookmarkEnd w:id="14"/>
    </w:p>
    <w:p w14:paraId="48CBFBDF" w14:textId="41C14EB9" w:rsidR="000C5B5B" w:rsidRPr="00FB2EE0" w:rsidRDefault="005602E2" w:rsidP="00FB2EE0">
      <w:pPr>
        <w:pStyle w:val="ListParagraph"/>
        <w:numPr>
          <w:ilvl w:val="0"/>
          <w:numId w:val="4"/>
        </w:numPr>
        <w:rPr>
          <w:szCs w:val="20"/>
          <w:lang w:val="en-US"/>
        </w:rPr>
      </w:pPr>
      <w:bookmarkStart w:id="16" w:name="_Ref109725934"/>
      <w:r>
        <w:rPr>
          <w:szCs w:val="20"/>
          <w:lang w:val="en-US"/>
        </w:rPr>
        <w:t xml:space="preserve">R1-2205483 </w:t>
      </w:r>
      <w:r w:rsidRPr="005602E2">
        <w:rPr>
          <w:szCs w:val="20"/>
          <w:lang w:val="en-US"/>
        </w:rPr>
        <w:t>[109-e-R17_CovEnh-04] Summary of email discussion on joint channel estimation for PUSCH and PUCCH</w:t>
      </w:r>
      <w:r>
        <w:rPr>
          <w:szCs w:val="20"/>
          <w:lang w:val="en-US"/>
        </w:rPr>
        <w:t>, Moderator (China Telecom)</w:t>
      </w:r>
      <w:bookmarkEnd w:id="16"/>
      <w:bookmarkEnd w:id="15"/>
    </w:p>
    <w:sectPr w:rsidR="000C5B5B" w:rsidRPr="00FB2EE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09989" w14:textId="77777777" w:rsidR="001F6F6F" w:rsidRDefault="001F6F6F">
      <w:r>
        <w:separator/>
      </w:r>
    </w:p>
  </w:endnote>
  <w:endnote w:type="continuationSeparator" w:id="0">
    <w:p w14:paraId="33CD7585" w14:textId="77777777" w:rsidR="001F6F6F" w:rsidRDefault="001F6F6F">
      <w:r>
        <w:continuationSeparator/>
      </w:r>
    </w:p>
  </w:endnote>
  <w:endnote w:type="continuationNotice" w:id="1">
    <w:p w14:paraId="79606095" w14:textId="77777777" w:rsidR="001F6F6F" w:rsidRDefault="001F6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CEC4E" w14:textId="77777777" w:rsidR="001F6F6F" w:rsidRDefault="001F6F6F">
      <w:r>
        <w:separator/>
      </w:r>
    </w:p>
  </w:footnote>
  <w:footnote w:type="continuationSeparator" w:id="0">
    <w:p w14:paraId="08D114C9" w14:textId="77777777" w:rsidR="001F6F6F" w:rsidRDefault="001F6F6F">
      <w:r>
        <w:continuationSeparator/>
      </w:r>
    </w:p>
  </w:footnote>
  <w:footnote w:type="continuationNotice" w:id="1">
    <w:p w14:paraId="08315E8A" w14:textId="77777777" w:rsidR="001F6F6F" w:rsidRDefault="001F6F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36690"/>
    <w:multiLevelType w:val="hybridMultilevel"/>
    <w:tmpl w:val="D50A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E62D4"/>
    <w:multiLevelType w:val="hybridMultilevel"/>
    <w:tmpl w:val="5AB2F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9" w15:restartNumberingAfterBreak="0">
    <w:nsid w:val="18A477EF"/>
    <w:multiLevelType w:val="hybridMultilevel"/>
    <w:tmpl w:val="BE764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20F1E"/>
    <w:multiLevelType w:val="hybridMultilevel"/>
    <w:tmpl w:val="6A7A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F22AF"/>
    <w:multiLevelType w:val="hybridMultilevel"/>
    <w:tmpl w:val="BA5E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035E3"/>
    <w:multiLevelType w:val="hybridMultilevel"/>
    <w:tmpl w:val="8460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057B62"/>
    <w:multiLevelType w:val="hybridMultilevel"/>
    <w:tmpl w:val="7A8E0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6369AE"/>
    <w:multiLevelType w:val="hybridMultilevel"/>
    <w:tmpl w:val="FFA6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start w:val="1"/>
      <w:numFmt w:val="bullet"/>
      <w:lvlText w:val=""/>
      <w:lvlJc w:val="left"/>
      <w:pPr>
        <w:ind w:left="1070" w:hanging="420"/>
      </w:pPr>
      <w:rPr>
        <w:rFonts w:ascii="Wingdings" w:hAnsi="Wingdings" w:hint="default"/>
      </w:rPr>
    </w:lvl>
    <w:lvl w:ilvl="2" w:tplc="04090005">
      <w:start w:val="1"/>
      <w:numFmt w:val="bullet"/>
      <w:lvlText w:val=""/>
      <w:lvlJc w:val="left"/>
      <w:pPr>
        <w:ind w:left="1490" w:hanging="420"/>
      </w:pPr>
      <w:rPr>
        <w:rFonts w:ascii="Wingdings" w:hAnsi="Wingdings" w:hint="default"/>
      </w:rPr>
    </w:lvl>
    <w:lvl w:ilvl="3" w:tplc="04090001">
      <w:start w:val="1"/>
      <w:numFmt w:val="bullet"/>
      <w:lvlText w:val=""/>
      <w:lvlJc w:val="left"/>
      <w:pPr>
        <w:ind w:left="1910" w:hanging="420"/>
      </w:pPr>
      <w:rPr>
        <w:rFonts w:ascii="Wingdings" w:hAnsi="Wingdings" w:hint="default"/>
      </w:rPr>
    </w:lvl>
    <w:lvl w:ilvl="4" w:tplc="04090003">
      <w:start w:val="1"/>
      <w:numFmt w:val="bullet"/>
      <w:lvlText w:val=""/>
      <w:lvlJc w:val="left"/>
      <w:pPr>
        <w:ind w:left="2330" w:hanging="420"/>
      </w:pPr>
      <w:rPr>
        <w:rFonts w:ascii="Wingdings" w:hAnsi="Wingdings" w:hint="default"/>
      </w:rPr>
    </w:lvl>
    <w:lvl w:ilvl="5" w:tplc="04090005">
      <w:start w:val="1"/>
      <w:numFmt w:val="bullet"/>
      <w:lvlText w:val=""/>
      <w:lvlJc w:val="left"/>
      <w:pPr>
        <w:ind w:left="2750" w:hanging="420"/>
      </w:pPr>
      <w:rPr>
        <w:rFonts w:ascii="Wingdings" w:hAnsi="Wingdings" w:hint="default"/>
      </w:rPr>
    </w:lvl>
    <w:lvl w:ilvl="6" w:tplc="04090001">
      <w:start w:val="1"/>
      <w:numFmt w:val="bullet"/>
      <w:lvlText w:val=""/>
      <w:lvlJc w:val="left"/>
      <w:pPr>
        <w:ind w:left="3170" w:hanging="420"/>
      </w:pPr>
      <w:rPr>
        <w:rFonts w:ascii="Wingdings" w:hAnsi="Wingdings" w:hint="default"/>
      </w:rPr>
    </w:lvl>
    <w:lvl w:ilvl="7" w:tplc="04090003">
      <w:start w:val="1"/>
      <w:numFmt w:val="bullet"/>
      <w:lvlText w:val=""/>
      <w:lvlJc w:val="left"/>
      <w:pPr>
        <w:ind w:left="3590" w:hanging="420"/>
      </w:pPr>
      <w:rPr>
        <w:rFonts w:ascii="Wingdings" w:hAnsi="Wingdings" w:hint="default"/>
      </w:rPr>
    </w:lvl>
    <w:lvl w:ilvl="8" w:tplc="04090005">
      <w:start w:val="1"/>
      <w:numFmt w:val="bullet"/>
      <w:lvlText w:val=""/>
      <w:lvlJc w:val="left"/>
      <w:pPr>
        <w:ind w:left="401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1641DCB"/>
    <w:multiLevelType w:val="hybridMultilevel"/>
    <w:tmpl w:val="51F6D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7" w15:restartNumberingAfterBreak="0">
    <w:nsid w:val="5C5915C9"/>
    <w:multiLevelType w:val="hybridMultilevel"/>
    <w:tmpl w:val="08C8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BB4C41"/>
    <w:multiLevelType w:val="hybridMultilevel"/>
    <w:tmpl w:val="41885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22176B"/>
    <w:multiLevelType w:val="multilevel"/>
    <w:tmpl w:val="692217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A32989"/>
    <w:multiLevelType w:val="hybridMultilevel"/>
    <w:tmpl w:val="2CDC6178"/>
    <w:lvl w:ilvl="0" w:tplc="C66216F2">
      <w:start w:val="1"/>
      <w:numFmt w:val="bullet"/>
      <w:lvlText w:val=""/>
      <w:lvlJc w:val="left"/>
      <w:pPr>
        <w:tabs>
          <w:tab w:val="num" w:pos="720"/>
        </w:tabs>
        <w:ind w:left="720" w:hanging="360"/>
      </w:pPr>
      <w:rPr>
        <w:rFonts w:ascii="Wingdings" w:hAnsi="Wingdings" w:hint="default"/>
      </w:rPr>
    </w:lvl>
    <w:lvl w:ilvl="1" w:tplc="8D66FA84" w:tentative="1">
      <w:start w:val="1"/>
      <w:numFmt w:val="bullet"/>
      <w:lvlText w:val=""/>
      <w:lvlJc w:val="left"/>
      <w:pPr>
        <w:tabs>
          <w:tab w:val="num" w:pos="1440"/>
        </w:tabs>
        <w:ind w:left="1440" w:hanging="360"/>
      </w:pPr>
      <w:rPr>
        <w:rFonts w:ascii="Wingdings" w:hAnsi="Wingdings" w:hint="default"/>
      </w:rPr>
    </w:lvl>
    <w:lvl w:ilvl="2" w:tplc="489012D8" w:tentative="1">
      <w:start w:val="1"/>
      <w:numFmt w:val="bullet"/>
      <w:lvlText w:val=""/>
      <w:lvlJc w:val="left"/>
      <w:pPr>
        <w:tabs>
          <w:tab w:val="num" w:pos="2160"/>
        </w:tabs>
        <w:ind w:left="2160" w:hanging="360"/>
      </w:pPr>
      <w:rPr>
        <w:rFonts w:ascii="Wingdings" w:hAnsi="Wingdings" w:hint="default"/>
      </w:rPr>
    </w:lvl>
    <w:lvl w:ilvl="3" w:tplc="50E2541C" w:tentative="1">
      <w:start w:val="1"/>
      <w:numFmt w:val="bullet"/>
      <w:lvlText w:val=""/>
      <w:lvlJc w:val="left"/>
      <w:pPr>
        <w:tabs>
          <w:tab w:val="num" w:pos="2880"/>
        </w:tabs>
        <w:ind w:left="2880" w:hanging="360"/>
      </w:pPr>
      <w:rPr>
        <w:rFonts w:ascii="Wingdings" w:hAnsi="Wingdings" w:hint="default"/>
      </w:rPr>
    </w:lvl>
    <w:lvl w:ilvl="4" w:tplc="12A80F5C" w:tentative="1">
      <w:start w:val="1"/>
      <w:numFmt w:val="bullet"/>
      <w:lvlText w:val=""/>
      <w:lvlJc w:val="left"/>
      <w:pPr>
        <w:tabs>
          <w:tab w:val="num" w:pos="3600"/>
        </w:tabs>
        <w:ind w:left="3600" w:hanging="360"/>
      </w:pPr>
      <w:rPr>
        <w:rFonts w:ascii="Wingdings" w:hAnsi="Wingdings" w:hint="default"/>
      </w:rPr>
    </w:lvl>
    <w:lvl w:ilvl="5" w:tplc="7E40E11A" w:tentative="1">
      <w:start w:val="1"/>
      <w:numFmt w:val="bullet"/>
      <w:lvlText w:val=""/>
      <w:lvlJc w:val="left"/>
      <w:pPr>
        <w:tabs>
          <w:tab w:val="num" w:pos="4320"/>
        </w:tabs>
        <w:ind w:left="4320" w:hanging="360"/>
      </w:pPr>
      <w:rPr>
        <w:rFonts w:ascii="Wingdings" w:hAnsi="Wingdings" w:hint="default"/>
      </w:rPr>
    </w:lvl>
    <w:lvl w:ilvl="6" w:tplc="26C8361A" w:tentative="1">
      <w:start w:val="1"/>
      <w:numFmt w:val="bullet"/>
      <w:lvlText w:val=""/>
      <w:lvlJc w:val="left"/>
      <w:pPr>
        <w:tabs>
          <w:tab w:val="num" w:pos="5040"/>
        </w:tabs>
        <w:ind w:left="5040" w:hanging="360"/>
      </w:pPr>
      <w:rPr>
        <w:rFonts w:ascii="Wingdings" w:hAnsi="Wingdings" w:hint="default"/>
      </w:rPr>
    </w:lvl>
    <w:lvl w:ilvl="7" w:tplc="F95037D4" w:tentative="1">
      <w:start w:val="1"/>
      <w:numFmt w:val="bullet"/>
      <w:lvlText w:val=""/>
      <w:lvlJc w:val="left"/>
      <w:pPr>
        <w:tabs>
          <w:tab w:val="num" w:pos="5760"/>
        </w:tabs>
        <w:ind w:left="5760" w:hanging="360"/>
      </w:pPr>
      <w:rPr>
        <w:rFonts w:ascii="Wingdings" w:hAnsi="Wingdings" w:hint="default"/>
      </w:rPr>
    </w:lvl>
    <w:lvl w:ilvl="8" w:tplc="3DA2ED0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1"/>
  </w:num>
  <w:num w:numId="3">
    <w:abstractNumId w:val="2"/>
  </w:num>
  <w:num w:numId="4">
    <w:abstractNumId w:val="13"/>
  </w:num>
  <w:num w:numId="5">
    <w:abstractNumId w:val="9"/>
  </w:num>
  <w:num w:numId="6">
    <w:abstractNumId w:val="0"/>
    <w:lvlOverride w:ilvl="0">
      <w:startOverride w:val="1"/>
    </w:lvlOverride>
  </w:num>
  <w:num w:numId="7">
    <w:abstractNumId w:val="6"/>
    <w:lvlOverride w:ilvl="0">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7"/>
  </w:num>
  <w:num w:numId="11">
    <w:abstractNumId w:val="30"/>
  </w:num>
  <w:num w:numId="12">
    <w:abstractNumId w:val="43"/>
  </w:num>
  <w:num w:numId="13">
    <w:abstractNumId w:val="24"/>
    <w:lvlOverride w:ilvl="0">
      <w:startOverride w:val="1"/>
    </w:lvlOverride>
  </w:num>
  <w:num w:numId="14">
    <w:abstractNumId w:val="3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
  </w:num>
  <w:num w:numId="18">
    <w:abstractNumId w:val="42"/>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num>
  <w:num w:numId="21">
    <w:abstractNumId w:val="45"/>
  </w:num>
  <w:num w:numId="22">
    <w:abstractNumId w:val="26"/>
    <w:lvlOverride w:ilvl="0">
      <w:startOverride w:val="1"/>
    </w:lvlOverride>
    <w:lvlOverride w:ilvl="1"/>
    <w:lvlOverride w:ilvl="2"/>
    <w:lvlOverride w:ilvl="3"/>
    <w:lvlOverride w:ilvl="4"/>
    <w:lvlOverride w:ilvl="5"/>
    <w:lvlOverride w:ilvl="6"/>
    <w:lvlOverride w:ilvl="7"/>
    <w:lvlOverride w:ilvl="8"/>
  </w:num>
  <w:num w:numId="23">
    <w:abstractNumId w:val="19"/>
  </w:num>
  <w:num w:numId="24">
    <w:abstractNumId w:val="20"/>
  </w:num>
  <w:num w:numId="25">
    <w:abstractNumId w:val="15"/>
  </w:num>
  <w:num w:numId="2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0"/>
  </w:num>
  <w:num w:numId="29">
    <w:abstractNumId w:val="44"/>
  </w:num>
  <w:num w:numId="30">
    <w:abstractNumId w:val="5"/>
  </w:num>
  <w:num w:numId="31">
    <w:abstractNumId w:val="33"/>
  </w:num>
  <w:num w:numId="32">
    <w:abstractNumId w:val="36"/>
  </w:num>
  <w:num w:numId="33">
    <w:abstractNumId w:val="35"/>
  </w:num>
  <w:num w:numId="34">
    <w:abstractNumId w:val="40"/>
  </w:num>
  <w:num w:numId="35">
    <w:abstractNumId w:val="37"/>
  </w:num>
  <w:num w:numId="36">
    <w:abstractNumId w:val="41"/>
  </w:num>
  <w:num w:numId="37">
    <w:abstractNumId w:val="22"/>
  </w:num>
  <w:num w:numId="38">
    <w:abstractNumId w:val="23"/>
  </w:num>
  <w:num w:numId="39">
    <w:abstractNumId w:val="4"/>
  </w:num>
  <w:num w:numId="40">
    <w:abstractNumId w:val="38"/>
  </w:num>
  <w:num w:numId="41">
    <w:abstractNumId w:val="3"/>
  </w:num>
  <w:num w:numId="42">
    <w:abstractNumId w:val="7"/>
  </w:num>
  <w:num w:numId="43">
    <w:abstractNumId w:val="46"/>
  </w:num>
  <w:num w:numId="44">
    <w:abstractNumId w:val="18"/>
  </w:num>
  <w:num w:numId="45">
    <w:abstractNumId w:val="32"/>
  </w:num>
  <w:num w:numId="46">
    <w:abstractNumId w:val="8"/>
  </w:num>
  <w:num w:numId="47">
    <w:abstractNumId w:val="11"/>
  </w:num>
  <w:num w:numId="48">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72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59F"/>
    <w:rsid w:val="0000195D"/>
    <w:rsid w:val="00001A16"/>
    <w:rsid w:val="00001DC7"/>
    <w:rsid w:val="00002EC0"/>
    <w:rsid w:val="00003E20"/>
    <w:rsid w:val="00004684"/>
    <w:rsid w:val="00004AC8"/>
    <w:rsid w:val="000053BA"/>
    <w:rsid w:val="00005D98"/>
    <w:rsid w:val="00006055"/>
    <w:rsid w:val="000068ED"/>
    <w:rsid w:val="00006A49"/>
    <w:rsid w:val="00006AD4"/>
    <w:rsid w:val="00006CB9"/>
    <w:rsid w:val="000074C4"/>
    <w:rsid w:val="0000782C"/>
    <w:rsid w:val="000079A6"/>
    <w:rsid w:val="00007C78"/>
    <w:rsid w:val="00010BE7"/>
    <w:rsid w:val="00010E2C"/>
    <w:rsid w:val="00011BB2"/>
    <w:rsid w:val="000123F7"/>
    <w:rsid w:val="00012477"/>
    <w:rsid w:val="00012505"/>
    <w:rsid w:val="00012685"/>
    <w:rsid w:val="0001295C"/>
    <w:rsid w:val="00012C4F"/>
    <w:rsid w:val="000131D1"/>
    <w:rsid w:val="00013455"/>
    <w:rsid w:val="000134E3"/>
    <w:rsid w:val="00013632"/>
    <w:rsid w:val="000137E8"/>
    <w:rsid w:val="000138A6"/>
    <w:rsid w:val="00013F5E"/>
    <w:rsid w:val="0001403F"/>
    <w:rsid w:val="00014688"/>
    <w:rsid w:val="0001487F"/>
    <w:rsid w:val="00014F35"/>
    <w:rsid w:val="00015B2B"/>
    <w:rsid w:val="00015F42"/>
    <w:rsid w:val="00015F98"/>
    <w:rsid w:val="000166AC"/>
    <w:rsid w:val="0001693B"/>
    <w:rsid w:val="00017B7F"/>
    <w:rsid w:val="00017EDA"/>
    <w:rsid w:val="000212A5"/>
    <w:rsid w:val="00021993"/>
    <w:rsid w:val="00022B8C"/>
    <w:rsid w:val="00023742"/>
    <w:rsid w:val="00024AEF"/>
    <w:rsid w:val="00024D72"/>
    <w:rsid w:val="00024EF1"/>
    <w:rsid w:val="00026C65"/>
    <w:rsid w:val="00027755"/>
    <w:rsid w:val="00027864"/>
    <w:rsid w:val="0002789E"/>
    <w:rsid w:val="00027F1A"/>
    <w:rsid w:val="00030048"/>
    <w:rsid w:val="000302BE"/>
    <w:rsid w:val="000305B7"/>
    <w:rsid w:val="0003072D"/>
    <w:rsid w:val="000311B3"/>
    <w:rsid w:val="000314CD"/>
    <w:rsid w:val="0003332B"/>
    <w:rsid w:val="00033544"/>
    <w:rsid w:val="00033D85"/>
    <w:rsid w:val="0003479E"/>
    <w:rsid w:val="00035691"/>
    <w:rsid w:val="00036C02"/>
    <w:rsid w:val="00036E40"/>
    <w:rsid w:val="0003767C"/>
    <w:rsid w:val="00040438"/>
    <w:rsid w:val="00040CF7"/>
    <w:rsid w:val="00040F4F"/>
    <w:rsid w:val="0004132D"/>
    <w:rsid w:val="00041C9D"/>
    <w:rsid w:val="00042268"/>
    <w:rsid w:val="0004234E"/>
    <w:rsid w:val="0004284B"/>
    <w:rsid w:val="00042D72"/>
    <w:rsid w:val="00043056"/>
    <w:rsid w:val="00044CFA"/>
    <w:rsid w:val="000459C7"/>
    <w:rsid w:val="00046630"/>
    <w:rsid w:val="00046C80"/>
    <w:rsid w:val="00047ED6"/>
    <w:rsid w:val="00050112"/>
    <w:rsid w:val="00050221"/>
    <w:rsid w:val="00050276"/>
    <w:rsid w:val="00050466"/>
    <w:rsid w:val="000505CC"/>
    <w:rsid w:val="000511F9"/>
    <w:rsid w:val="00051B32"/>
    <w:rsid w:val="0005230E"/>
    <w:rsid w:val="00052850"/>
    <w:rsid w:val="000528A2"/>
    <w:rsid w:val="000529BD"/>
    <w:rsid w:val="00052BBA"/>
    <w:rsid w:val="00053588"/>
    <w:rsid w:val="0005445C"/>
    <w:rsid w:val="00054B05"/>
    <w:rsid w:val="00054D9D"/>
    <w:rsid w:val="00054DF7"/>
    <w:rsid w:val="00055676"/>
    <w:rsid w:val="00056544"/>
    <w:rsid w:val="00057ADE"/>
    <w:rsid w:val="00060315"/>
    <w:rsid w:val="00060D8E"/>
    <w:rsid w:val="00061BFF"/>
    <w:rsid w:val="00062159"/>
    <w:rsid w:val="000639BD"/>
    <w:rsid w:val="00063D9E"/>
    <w:rsid w:val="00064AD3"/>
    <w:rsid w:val="00065088"/>
    <w:rsid w:val="000652D3"/>
    <w:rsid w:val="000654A0"/>
    <w:rsid w:val="000659FC"/>
    <w:rsid w:val="00065E94"/>
    <w:rsid w:val="000663A0"/>
    <w:rsid w:val="00066719"/>
    <w:rsid w:val="00067027"/>
    <w:rsid w:val="00067D23"/>
    <w:rsid w:val="00067E39"/>
    <w:rsid w:val="00067FF6"/>
    <w:rsid w:val="000701AD"/>
    <w:rsid w:val="0007075A"/>
    <w:rsid w:val="000707CA"/>
    <w:rsid w:val="00070D21"/>
    <w:rsid w:val="000712FC"/>
    <w:rsid w:val="000717FB"/>
    <w:rsid w:val="000719BF"/>
    <w:rsid w:val="0007208A"/>
    <w:rsid w:val="0007213C"/>
    <w:rsid w:val="00072BBA"/>
    <w:rsid w:val="00072FF5"/>
    <w:rsid w:val="000730DC"/>
    <w:rsid w:val="00074336"/>
    <w:rsid w:val="000748E1"/>
    <w:rsid w:val="000751C7"/>
    <w:rsid w:val="000756AB"/>
    <w:rsid w:val="00075965"/>
    <w:rsid w:val="00075FDA"/>
    <w:rsid w:val="00076386"/>
    <w:rsid w:val="000765CE"/>
    <w:rsid w:val="00076D82"/>
    <w:rsid w:val="00077206"/>
    <w:rsid w:val="00077BDA"/>
    <w:rsid w:val="000810CD"/>
    <w:rsid w:val="000812A3"/>
    <w:rsid w:val="00081EC2"/>
    <w:rsid w:val="00082154"/>
    <w:rsid w:val="0008298B"/>
    <w:rsid w:val="00082ECC"/>
    <w:rsid w:val="00083800"/>
    <w:rsid w:val="000841C7"/>
    <w:rsid w:val="00084A65"/>
    <w:rsid w:val="000852A2"/>
    <w:rsid w:val="0008559A"/>
    <w:rsid w:val="00085B1D"/>
    <w:rsid w:val="0008612C"/>
    <w:rsid w:val="0008653B"/>
    <w:rsid w:val="000866E1"/>
    <w:rsid w:val="000902C2"/>
    <w:rsid w:val="00090F1D"/>
    <w:rsid w:val="00091383"/>
    <w:rsid w:val="00091A09"/>
    <w:rsid w:val="00091A92"/>
    <w:rsid w:val="00092062"/>
    <w:rsid w:val="000921D7"/>
    <w:rsid w:val="00092CA3"/>
    <w:rsid w:val="00093C49"/>
    <w:rsid w:val="00093E1D"/>
    <w:rsid w:val="00095A80"/>
    <w:rsid w:val="000973E1"/>
    <w:rsid w:val="00097640"/>
    <w:rsid w:val="000A0C7A"/>
    <w:rsid w:val="000A0E4C"/>
    <w:rsid w:val="000A1402"/>
    <w:rsid w:val="000A20BA"/>
    <w:rsid w:val="000A262C"/>
    <w:rsid w:val="000A3C8D"/>
    <w:rsid w:val="000A3D7C"/>
    <w:rsid w:val="000A3DFE"/>
    <w:rsid w:val="000A40EC"/>
    <w:rsid w:val="000A47F2"/>
    <w:rsid w:val="000A4FA6"/>
    <w:rsid w:val="000A54EE"/>
    <w:rsid w:val="000A602B"/>
    <w:rsid w:val="000A6347"/>
    <w:rsid w:val="000A6A23"/>
    <w:rsid w:val="000A6A48"/>
    <w:rsid w:val="000A75DD"/>
    <w:rsid w:val="000A7BC5"/>
    <w:rsid w:val="000B059C"/>
    <w:rsid w:val="000B0C45"/>
    <w:rsid w:val="000B13E1"/>
    <w:rsid w:val="000B16DB"/>
    <w:rsid w:val="000B1C5E"/>
    <w:rsid w:val="000B2282"/>
    <w:rsid w:val="000B27E9"/>
    <w:rsid w:val="000B2A11"/>
    <w:rsid w:val="000B2A5B"/>
    <w:rsid w:val="000B33CB"/>
    <w:rsid w:val="000B3B4E"/>
    <w:rsid w:val="000B3B91"/>
    <w:rsid w:val="000B4207"/>
    <w:rsid w:val="000B42EB"/>
    <w:rsid w:val="000B447C"/>
    <w:rsid w:val="000B4B1B"/>
    <w:rsid w:val="000B50C3"/>
    <w:rsid w:val="000B5AC9"/>
    <w:rsid w:val="000B5F0A"/>
    <w:rsid w:val="000B64BE"/>
    <w:rsid w:val="000B6D1E"/>
    <w:rsid w:val="000B6D65"/>
    <w:rsid w:val="000B7171"/>
    <w:rsid w:val="000B743C"/>
    <w:rsid w:val="000C0180"/>
    <w:rsid w:val="000C07FB"/>
    <w:rsid w:val="000C1B80"/>
    <w:rsid w:val="000C1D59"/>
    <w:rsid w:val="000C201E"/>
    <w:rsid w:val="000C2126"/>
    <w:rsid w:val="000C2B09"/>
    <w:rsid w:val="000C30CF"/>
    <w:rsid w:val="000C4C99"/>
    <w:rsid w:val="000C501D"/>
    <w:rsid w:val="000C5B5B"/>
    <w:rsid w:val="000C5CA2"/>
    <w:rsid w:val="000C5CBA"/>
    <w:rsid w:val="000C71AD"/>
    <w:rsid w:val="000C73D0"/>
    <w:rsid w:val="000C74BA"/>
    <w:rsid w:val="000C7531"/>
    <w:rsid w:val="000C7BA7"/>
    <w:rsid w:val="000C7C3F"/>
    <w:rsid w:val="000D0BC9"/>
    <w:rsid w:val="000D0BD6"/>
    <w:rsid w:val="000D0C61"/>
    <w:rsid w:val="000D0CE4"/>
    <w:rsid w:val="000D1337"/>
    <w:rsid w:val="000D1440"/>
    <w:rsid w:val="000D1C63"/>
    <w:rsid w:val="000D2122"/>
    <w:rsid w:val="000D27AD"/>
    <w:rsid w:val="000D292D"/>
    <w:rsid w:val="000D29D1"/>
    <w:rsid w:val="000D2B0A"/>
    <w:rsid w:val="000D3286"/>
    <w:rsid w:val="000D344D"/>
    <w:rsid w:val="000D3CBF"/>
    <w:rsid w:val="000D40E7"/>
    <w:rsid w:val="000D4B52"/>
    <w:rsid w:val="000D500B"/>
    <w:rsid w:val="000D584F"/>
    <w:rsid w:val="000D5E40"/>
    <w:rsid w:val="000D71F2"/>
    <w:rsid w:val="000D7351"/>
    <w:rsid w:val="000D76BC"/>
    <w:rsid w:val="000D7750"/>
    <w:rsid w:val="000E071E"/>
    <w:rsid w:val="000E08B4"/>
    <w:rsid w:val="000E0DEE"/>
    <w:rsid w:val="000E181D"/>
    <w:rsid w:val="000E2166"/>
    <w:rsid w:val="000E2796"/>
    <w:rsid w:val="000E27AA"/>
    <w:rsid w:val="000E2AAF"/>
    <w:rsid w:val="000E2ACF"/>
    <w:rsid w:val="000E337A"/>
    <w:rsid w:val="000E34FD"/>
    <w:rsid w:val="000E36E6"/>
    <w:rsid w:val="000E3934"/>
    <w:rsid w:val="000E4350"/>
    <w:rsid w:val="000E4376"/>
    <w:rsid w:val="000E4408"/>
    <w:rsid w:val="000E4AFC"/>
    <w:rsid w:val="000E53AB"/>
    <w:rsid w:val="000E5684"/>
    <w:rsid w:val="000E5716"/>
    <w:rsid w:val="000E6337"/>
    <w:rsid w:val="000E6DA6"/>
    <w:rsid w:val="000E7A79"/>
    <w:rsid w:val="000E7C1A"/>
    <w:rsid w:val="000F0CD0"/>
    <w:rsid w:val="000F15B2"/>
    <w:rsid w:val="000F19DE"/>
    <w:rsid w:val="000F1C32"/>
    <w:rsid w:val="000F22C8"/>
    <w:rsid w:val="000F2E1F"/>
    <w:rsid w:val="000F2F2D"/>
    <w:rsid w:val="000F37B0"/>
    <w:rsid w:val="000F3AC9"/>
    <w:rsid w:val="000F4595"/>
    <w:rsid w:val="000F4889"/>
    <w:rsid w:val="000F4CB2"/>
    <w:rsid w:val="000F4E44"/>
    <w:rsid w:val="000F4E90"/>
    <w:rsid w:val="000F568D"/>
    <w:rsid w:val="000F68D0"/>
    <w:rsid w:val="000F6B15"/>
    <w:rsid w:val="0010008D"/>
    <w:rsid w:val="001003F0"/>
    <w:rsid w:val="001004E5"/>
    <w:rsid w:val="00100665"/>
    <w:rsid w:val="001012EE"/>
    <w:rsid w:val="0010169A"/>
    <w:rsid w:val="0010170B"/>
    <w:rsid w:val="00101C4F"/>
    <w:rsid w:val="00101F6B"/>
    <w:rsid w:val="001026C9"/>
    <w:rsid w:val="00102C9F"/>
    <w:rsid w:val="00103F78"/>
    <w:rsid w:val="00103F7F"/>
    <w:rsid w:val="00103FC9"/>
    <w:rsid w:val="00104896"/>
    <w:rsid w:val="001058CB"/>
    <w:rsid w:val="001061DD"/>
    <w:rsid w:val="00106896"/>
    <w:rsid w:val="001068D2"/>
    <w:rsid w:val="001069F2"/>
    <w:rsid w:val="001103BD"/>
    <w:rsid w:val="00111208"/>
    <w:rsid w:val="001115E4"/>
    <w:rsid w:val="00111808"/>
    <w:rsid w:val="00111D1A"/>
    <w:rsid w:val="0011200A"/>
    <w:rsid w:val="0011200B"/>
    <w:rsid w:val="00112220"/>
    <w:rsid w:val="001129B2"/>
    <w:rsid w:val="0011339F"/>
    <w:rsid w:val="00113B8F"/>
    <w:rsid w:val="00113EC8"/>
    <w:rsid w:val="00114E96"/>
    <w:rsid w:val="001152C7"/>
    <w:rsid w:val="00115679"/>
    <w:rsid w:val="00115C88"/>
    <w:rsid w:val="0011644A"/>
    <w:rsid w:val="00117332"/>
    <w:rsid w:val="0011784B"/>
    <w:rsid w:val="00117DD2"/>
    <w:rsid w:val="001204DD"/>
    <w:rsid w:val="0012059B"/>
    <w:rsid w:val="00122799"/>
    <w:rsid w:val="00122839"/>
    <w:rsid w:val="001229DE"/>
    <w:rsid w:val="00122EF4"/>
    <w:rsid w:val="001231C4"/>
    <w:rsid w:val="001237AC"/>
    <w:rsid w:val="00124E12"/>
    <w:rsid w:val="00124E75"/>
    <w:rsid w:val="00124F3C"/>
    <w:rsid w:val="00125562"/>
    <w:rsid w:val="0012673D"/>
    <w:rsid w:val="001269B8"/>
    <w:rsid w:val="00126BD4"/>
    <w:rsid w:val="00127099"/>
    <w:rsid w:val="00127A8C"/>
    <w:rsid w:val="00127EB9"/>
    <w:rsid w:val="00131263"/>
    <w:rsid w:val="001317BF"/>
    <w:rsid w:val="00132379"/>
    <w:rsid w:val="00132830"/>
    <w:rsid w:val="00132B71"/>
    <w:rsid w:val="001332D6"/>
    <w:rsid w:val="001337A5"/>
    <w:rsid w:val="00133D7B"/>
    <w:rsid w:val="0013427A"/>
    <w:rsid w:val="001348FE"/>
    <w:rsid w:val="00134B36"/>
    <w:rsid w:val="00134D55"/>
    <w:rsid w:val="001359C6"/>
    <w:rsid w:val="001360F3"/>
    <w:rsid w:val="001362C2"/>
    <w:rsid w:val="0013678C"/>
    <w:rsid w:val="00136955"/>
    <w:rsid w:val="00136E19"/>
    <w:rsid w:val="001371B2"/>
    <w:rsid w:val="00137AB9"/>
    <w:rsid w:val="00137D78"/>
    <w:rsid w:val="0014060C"/>
    <w:rsid w:val="001409A0"/>
    <w:rsid w:val="00141B3D"/>
    <w:rsid w:val="00141E40"/>
    <w:rsid w:val="00141F08"/>
    <w:rsid w:val="00141F76"/>
    <w:rsid w:val="00141FF2"/>
    <w:rsid w:val="00142359"/>
    <w:rsid w:val="0014287A"/>
    <w:rsid w:val="00142DE2"/>
    <w:rsid w:val="00143CAA"/>
    <w:rsid w:val="001445E1"/>
    <w:rsid w:val="00144656"/>
    <w:rsid w:val="00144C87"/>
    <w:rsid w:val="00145049"/>
    <w:rsid w:val="00145618"/>
    <w:rsid w:val="001467B1"/>
    <w:rsid w:val="00150175"/>
    <w:rsid w:val="001502C8"/>
    <w:rsid w:val="00151011"/>
    <w:rsid w:val="00151224"/>
    <w:rsid w:val="0015130F"/>
    <w:rsid w:val="0015238A"/>
    <w:rsid w:val="001532BA"/>
    <w:rsid w:val="00153FED"/>
    <w:rsid w:val="0015526D"/>
    <w:rsid w:val="00155BFD"/>
    <w:rsid w:val="001561D6"/>
    <w:rsid w:val="00156ABA"/>
    <w:rsid w:val="00157390"/>
    <w:rsid w:val="001607DD"/>
    <w:rsid w:val="00160998"/>
    <w:rsid w:val="00160CD6"/>
    <w:rsid w:val="00160F5F"/>
    <w:rsid w:val="00161FA0"/>
    <w:rsid w:val="00162308"/>
    <w:rsid w:val="001629DB"/>
    <w:rsid w:val="0016316A"/>
    <w:rsid w:val="00163182"/>
    <w:rsid w:val="00163539"/>
    <w:rsid w:val="0016381F"/>
    <w:rsid w:val="00163D1D"/>
    <w:rsid w:val="001640BB"/>
    <w:rsid w:val="00164171"/>
    <w:rsid w:val="00164E58"/>
    <w:rsid w:val="00165033"/>
    <w:rsid w:val="00165926"/>
    <w:rsid w:val="001665EB"/>
    <w:rsid w:val="001670EA"/>
    <w:rsid w:val="00167302"/>
    <w:rsid w:val="001674A0"/>
    <w:rsid w:val="00170A50"/>
    <w:rsid w:val="00170EE8"/>
    <w:rsid w:val="00172F30"/>
    <w:rsid w:val="00174FFD"/>
    <w:rsid w:val="00175465"/>
    <w:rsid w:val="001759CA"/>
    <w:rsid w:val="00176EA0"/>
    <w:rsid w:val="0017726A"/>
    <w:rsid w:val="001773ED"/>
    <w:rsid w:val="00177DD3"/>
    <w:rsid w:val="00180278"/>
    <w:rsid w:val="001807F2"/>
    <w:rsid w:val="00180C80"/>
    <w:rsid w:val="001818A7"/>
    <w:rsid w:val="00181DA6"/>
    <w:rsid w:val="00181E3B"/>
    <w:rsid w:val="00182725"/>
    <w:rsid w:val="0018277B"/>
    <w:rsid w:val="001828BF"/>
    <w:rsid w:val="001829C8"/>
    <w:rsid w:val="00182B65"/>
    <w:rsid w:val="001833B8"/>
    <w:rsid w:val="001842F9"/>
    <w:rsid w:val="00185300"/>
    <w:rsid w:val="00186904"/>
    <w:rsid w:val="0018692D"/>
    <w:rsid w:val="00186B0A"/>
    <w:rsid w:val="001902C0"/>
    <w:rsid w:val="001903BA"/>
    <w:rsid w:val="001905BD"/>
    <w:rsid w:val="001917EE"/>
    <w:rsid w:val="00191A2D"/>
    <w:rsid w:val="00191CC5"/>
    <w:rsid w:val="00191E79"/>
    <w:rsid w:val="00192D2D"/>
    <w:rsid w:val="00192FE6"/>
    <w:rsid w:val="0019360B"/>
    <w:rsid w:val="00193986"/>
    <w:rsid w:val="00193990"/>
    <w:rsid w:val="00193B08"/>
    <w:rsid w:val="00194570"/>
    <w:rsid w:val="00194EE7"/>
    <w:rsid w:val="00195E51"/>
    <w:rsid w:val="00195EFE"/>
    <w:rsid w:val="001967DA"/>
    <w:rsid w:val="00196BF4"/>
    <w:rsid w:val="001972DA"/>
    <w:rsid w:val="001976AA"/>
    <w:rsid w:val="001A02F6"/>
    <w:rsid w:val="001A15C6"/>
    <w:rsid w:val="001A3FB4"/>
    <w:rsid w:val="001A493B"/>
    <w:rsid w:val="001A4E36"/>
    <w:rsid w:val="001A5510"/>
    <w:rsid w:val="001A5A0B"/>
    <w:rsid w:val="001A5A16"/>
    <w:rsid w:val="001A5A73"/>
    <w:rsid w:val="001A5C7B"/>
    <w:rsid w:val="001A5E19"/>
    <w:rsid w:val="001A603C"/>
    <w:rsid w:val="001A63D8"/>
    <w:rsid w:val="001A6838"/>
    <w:rsid w:val="001A74C3"/>
    <w:rsid w:val="001B01FA"/>
    <w:rsid w:val="001B0832"/>
    <w:rsid w:val="001B0ED6"/>
    <w:rsid w:val="001B18A7"/>
    <w:rsid w:val="001B1EC0"/>
    <w:rsid w:val="001B2762"/>
    <w:rsid w:val="001B36FC"/>
    <w:rsid w:val="001B41ED"/>
    <w:rsid w:val="001B4607"/>
    <w:rsid w:val="001B5809"/>
    <w:rsid w:val="001B67A4"/>
    <w:rsid w:val="001B7E0C"/>
    <w:rsid w:val="001B7EC6"/>
    <w:rsid w:val="001C0674"/>
    <w:rsid w:val="001C1405"/>
    <w:rsid w:val="001C16F0"/>
    <w:rsid w:val="001C1B93"/>
    <w:rsid w:val="001C226F"/>
    <w:rsid w:val="001C286D"/>
    <w:rsid w:val="001C2A91"/>
    <w:rsid w:val="001C2B89"/>
    <w:rsid w:val="001C496D"/>
    <w:rsid w:val="001C5082"/>
    <w:rsid w:val="001C5296"/>
    <w:rsid w:val="001C54ED"/>
    <w:rsid w:val="001C66AC"/>
    <w:rsid w:val="001C6754"/>
    <w:rsid w:val="001C77F0"/>
    <w:rsid w:val="001D0C14"/>
    <w:rsid w:val="001D0EB6"/>
    <w:rsid w:val="001D30C9"/>
    <w:rsid w:val="001D40D0"/>
    <w:rsid w:val="001D445B"/>
    <w:rsid w:val="001D46A0"/>
    <w:rsid w:val="001D50C2"/>
    <w:rsid w:val="001D5401"/>
    <w:rsid w:val="001D59E9"/>
    <w:rsid w:val="001D7167"/>
    <w:rsid w:val="001D753C"/>
    <w:rsid w:val="001D7CA4"/>
    <w:rsid w:val="001D7E58"/>
    <w:rsid w:val="001E0425"/>
    <w:rsid w:val="001E13B3"/>
    <w:rsid w:val="001E27A9"/>
    <w:rsid w:val="001E30A0"/>
    <w:rsid w:val="001E36D0"/>
    <w:rsid w:val="001E3DE1"/>
    <w:rsid w:val="001E4D4F"/>
    <w:rsid w:val="001E54F9"/>
    <w:rsid w:val="001E57CF"/>
    <w:rsid w:val="001E5981"/>
    <w:rsid w:val="001E611A"/>
    <w:rsid w:val="001E6826"/>
    <w:rsid w:val="001E6E8E"/>
    <w:rsid w:val="001E6F9D"/>
    <w:rsid w:val="001E7105"/>
    <w:rsid w:val="001E74BA"/>
    <w:rsid w:val="001E7B9F"/>
    <w:rsid w:val="001F01FB"/>
    <w:rsid w:val="001F05F5"/>
    <w:rsid w:val="001F0658"/>
    <w:rsid w:val="001F0901"/>
    <w:rsid w:val="001F0C29"/>
    <w:rsid w:val="001F0E92"/>
    <w:rsid w:val="001F1987"/>
    <w:rsid w:val="001F201D"/>
    <w:rsid w:val="001F21BC"/>
    <w:rsid w:val="001F22D5"/>
    <w:rsid w:val="001F23BD"/>
    <w:rsid w:val="001F2F77"/>
    <w:rsid w:val="001F2FF3"/>
    <w:rsid w:val="001F3104"/>
    <w:rsid w:val="001F34DA"/>
    <w:rsid w:val="001F494D"/>
    <w:rsid w:val="001F4982"/>
    <w:rsid w:val="001F4DAC"/>
    <w:rsid w:val="001F5019"/>
    <w:rsid w:val="001F51C5"/>
    <w:rsid w:val="001F5467"/>
    <w:rsid w:val="001F5EC6"/>
    <w:rsid w:val="001F603C"/>
    <w:rsid w:val="001F65B0"/>
    <w:rsid w:val="001F6640"/>
    <w:rsid w:val="001F67AA"/>
    <w:rsid w:val="001F6AFD"/>
    <w:rsid w:val="001F6F6F"/>
    <w:rsid w:val="001F738D"/>
    <w:rsid w:val="001F7599"/>
    <w:rsid w:val="001F79A6"/>
    <w:rsid w:val="0020194D"/>
    <w:rsid w:val="0020276F"/>
    <w:rsid w:val="00202ACA"/>
    <w:rsid w:val="002030D5"/>
    <w:rsid w:val="002039C5"/>
    <w:rsid w:val="00203B1A"/>
    <w:rsid w:val="00204A2A"/>
    <w:rsid w:val="00204B22"/>
    <w:rsid w:val="00204B3A"/>
    <w:rsid w:val="0020535A"/>
    <w:rsid w:val="002055CB"/>
    <w:rsid w:val="002059EF"/>
    <w:rsid w:val="00205A4B"/>
    <w:rsid w:val="00205BDB"/>
    <w:rsid w:val="00206955"/>
    <w:rsid w:val="00206A79"/>
    <w:rsid w:val="00206D66"/>
    <w:rsid w:val="00207E1A"/>
    <w:rsid w:val="00210309"/>
    <w:rsid w:val="00210CC5"/>
    <w:rsid w:val="00211378"/>
    <w:rsid w:val="00211519"/>
    <w:rsid w:val="002118D3"/>
    <w:rsid w:val="0021224B"/>
    <w:rsid w:val="002122B3"/>
    <w:rsid w:val="00212950"/>
    <w:rsid w:val="00212FB8"/>
    <w:rsid w:val="00213534"/>
    <w:rsid w:val="00213709"/>
    <w:rsid w:val="00213A9D"/>
    <w:rsid w:val="0021424A"/>
    <w:rsid w:val="002143EB"/>
    <w:rsid w:val="002149AF"/>
    <w:rsid w:val="00214A86"/>
    <w:rsid w:val="0021518B"/>
    <w:rsid w:val="002154FC"/>
    <w:rsid w:val="00215AAA"/>
    <w:rsid w:val="0021683C"/>
    <w:rsid w:val="002168D6"/>
    <w:rsid w:val="00216A39"/>
    <w:rsid w:val="00216F5F"/>
    <w:rsid w:val="00217306"/>
    <w:rsid w:val="00220615"/>
    <w:rsid w:val="0022095C"/>
    <w:rsid w:val="00221985"/>
    <w:rsid w:val="00221EC5"/>
    <w:rsid w:val="002222E4"/>
    <w:rsid w:val="002225A0"/>
    <w:rsid w:val="00222A7A"/>
    <w:rsid w:val="00222CB3"/>
    <w:rsid w:val="00223485"/>
    <w:rsid w:val="00224A2C"/>
    <w:rsid w:val="00225217"/>
    <w:rsid w:val="002256D9"/>
    <w:rsid w:val="00226098"/>
    <w:rsid w:val="00226577"/>
    <w:rsid w:val="00226805"/>
    <w:rsid w:val="0022687C"/>
    <w:rsid w:val="002268A3"/>
    <w:rsid w:val="002277BE"/>
    <w:rsid w:val="002306F8"/>
    <w:rsid w:val="00231269"/>
    <w:rsid w:val="002312F4"/>
    <w:rsid w:val="002313A2"/>
    <w:rsid w:val="00231CE1"/>
    <w:rsid w:val="00231FC7"/>
    <w:rsid w:val="00232609"/>
    <w:rsid w:val="00232930"/>
    <w:rsid w:val="00232A95"/>
    <w:rsid w:val="00232C3F"/>
    <w:rsid w:val="00232DD9"/>
    <w:rsid w:val="0023308F"/>
    <w:rsid w:val="00233403"/>
    <w:rsid w:val="00233440"/>
    <w:rsid w:val="00233D0E"/>
    <w:rsid w:val="00234E13"/>
    <w:rsid w:val="0023534C"/>
    <w:rsid w:val="00235459"/>
    <w:rsid w:val="002357B1"/>
    <w:rsid w:val="00236450"/>
    <w:rsid w:val="00236879"/>
    <w:rsid w:val="002368A3"/>
    <w:rsid w:val="00236BA4"/>
    <w:rsid w:val="0023765A"/>
    <w:rsid w:val="00237921"/>
    <w:rsid w:val="00237D9B"/>
    <w:rsid w:val="002400DF"/>
    <w:rsid w:val="00240342"/>
    <w:rsid w:val="00240412"/>
    <w:rsid w:val="00241311"/>
    <w:rsid w:val="002418E8"/>
    <w:rsid w:val="00242E22"/>
    <w:rsid w:val="0024336B"/>
    <w:rsid w:val="0024351E"/>
    <w:rsid w:val="00244194"/>
    <w:rsid w:val="0024424F"/>
    <w:rsid w:val="00244D28"/>
    <w:rsid w:val="00245601"/>
    <w:rsid w:val="00245689"/>
    <w:rsid w:val="00245720"/>
    <w:rsid w:val="00245A6F"/>
    <w:rsid w:val="00245FD5"/>
    <w:rsid w:val="00246DE2"/>
    <w:rsid w:val="002477DF"/>
    <w:rsid w:val="00247A3A"/>
    <w:rsid w:val="00250E68"/>
    <w:rsid w:val="00251916"/>
    <w:rsid w:val="00251AD6"/>
    <w:rsid w:val="00252C17"/>
    <w:rsid w:val="0025307F"/>
    <w:rsid w:val="002551BD"/>
    <w:rsid w:val="002554A2"/>
    <w:rsid w:val="002568D0"/>
    <w:rsid w:val="002572B3"/>
    <w:rsid w:val="002575F5"/>
    <w:rsid w:val="00260AEE"/>
    <w:rsid w:val="002621A6"/>
    <w:rsid w:val="00262661"/>
    <w:rsid w:val="00262A77"/>
    <w:rsid w:val="00262D9D"/>
    <w:rsid w:val="002632DF"/>
    <w:rsid w:val="00263924"/>
    <w:rsid w:val="00263946"/>
    <w:rsid w:val="00263B6E"/>
    <w:rsid w:val="002640BA"/>
    <w:rsid w:val="00264CF2"/>
    <w:rsid w:val="002667A8"/>
    <w:rsid w:val="002670F1"/>
    <w:rsid w:val="00267587"/>
    <w:rsid w:val="002675C8"/>
    <w:rsid w:val="00267760"/>
    <w:rsid w:val="0027142B"/>
    <w:rsid w:val="00271589"/>
    <w:rsid w:val="00271EC5"/>
    <w:rsid w:val="00272156"/>
    <w:rsid w:val="00273177"/>
    <w:rsid w:val="00273850"/>
    <w:rsid w:val="0027455B"/>
    <w:rsid w:val="00275074"/>
    <w:rsid w:val="00275435"/>
    <w:rsid w:val="002756FC"/>
    <w:rsid w:val="00275A13"/>
    <w:rsid w:val="002763E9"/>
    <w:rsid w:val="00276736"/>
    <w:rsid w:val="00276F4E"/>
    <w:rsid w:val="00277501"/>
    <w:rsid w:val="00277536"/>
    <w:rsid w:val="0027773D"/>
    <w:rsid w:val="002778BD"/>
    <w:rsid w:val="00281039"/>
    <w:rsid w:val="002815FA"/>
    <w:rsid w:val="002817A6"/>
    <w:rsid w:val="002821F8"/>
    <w:rsid w:val="002823CE"/>
    <w:rsid w:val="002824C2"/>
    <w:rsid w:val="0028372B"/>
    <w:rsid w:val="00283797"/>
    <w:rsid w:val="00284D16"/>
    <w:rsid w:val="00284E32"/>
    <w:rsid w:val="002851EB"/>
    <w:rsid w:val="002852F5"/>
    <w:rsid w:val="00285510"/>
    <w:rsid w:val="00285BD1"/>
    <w:rsid w:val="00285DE2"/>
    <w:rsid w:val="0028616D"/>
    <w:rsid w:val="00286965"/>
    <w:rsid w:val="00290238"/>
    <w:rsid w:val="00290F3B"/>
    <w:rsid w:val="00290F9C"/>
    <w:rsid w:val="0029136E"/>
    <w:rsid w:val="00291FFE"/>
    <w:rsid w:val="00292399"/>
    <w:rsid w:val="00292985"/>
    <w:rsid w:val="00292A9F"/>
    <w:rsid w:val="00292DEA"/>
    <w:rsid w:val="00292F79"/>
    <w:rsid w:val="00293612"/>
    <w:rsid w:val="00293BFA"/>
    <w:rsid w:val="002942A1"/>
    <w:rsid w:val="00294445"/>
    <w:rsid w:val="00294B4D"/>
    <w:rsid w:val="0029537E"/>
    <w:rsid w:val="00295F00"/>
    <w:rsid w:val="002960D5"/>
    <w:rsid w:val="002965D5"/>
    <w:rsid w:val="002967F1"/>
    <w:rsid w:val="002968BF"/>
    <w:rsid w:val="00297926"/>
    <w:rsid w:val="00297F93"/>
    <w:rsid w:val="002A02C9"/>
    <w:rsid w:val="002A1062"/>
    <w:rsid w:val="002A14F2"/>
    <w:rsid w:val="002A2012"/>
    <w:rsid w:val="002A2413"/>
    <w:rsid w:val="002A2CCE"/>
    <w:rsid w:val="002A2F5E"/>
    <w:rsid w:val="002A352A"/>
    <w:rsid w:val="002A37B4"/>
    <w:rsid w:val="002A3821"/>
    <w:rsid w:val="002A4200"/>
    <w:rsid w:val="002A5173"/>
    <w:rsid w:val="002A607D"/>
    <w:rsid w:val="002A7057"/>
    <w:rsid w:val="002B132E"/>
    <w:rsid w:val="002B1499"/>
    <w:rsid w:val="002B1C75"/>
    <w:rsid w:val="002B23DD"/>
    <w:rsid w:val="002B2813"/>
    <w:rsid w:val="002B2D29"/>
    <w:rsid w:val="002B3B31"/>
    <w:rsid w:val="002B3BBD"/>
    <w:rsid w:val="002B3CE6"/>
    <w:rsid w:val="002B459E"/>
    <w:rsid w:val="002B56CC"/>
    <w:rsid w:val="002B57F6"/>
    <w:rsid w:val="002B7CCD"/>
    <w:rsid w:val="002C00DB"/>
    <w:rsid w:val="002C0C4B"/>
    <w:rsid w:val="002C1EEA"/>
    <w:rsid w:val="002C47AD"/>
    <w:rsid w:val="002C5510"/>
    <w:rsid w:val="002C6034"/>
    <w:rsid w:val="002C635B"/>
    <w:rsid w:val="002C68AE"/>
    <w:rsid w:val="002C6ECA"/>
    <w:rsid w:val="002C7276"/>
    <w:rsid w:val="002C75DF"/>
    <w:rsid w:val="002C770F"/>
    <w:rsid w:val="002C7B26"/>
    <w:rsid w:val="002C7B56"/>
    <w:rsid w:val="002C7CFF"/>
    <w:rsid w:val="002D0BC6"/>
    <w:rsid w:val="002D12DB"/>
    <w:rsid w:val="002D17C5"/>
    <w:rsid w:val="002D1922"/>
    <w:rsid w:val="002D2812"/>
    <w:rsid w:val="002D365F"/>
    <w:rsid w:val="002D4DFB"/>
    <w:rsid w:val="002D4F1B"/>
    <w:rsid w:val="002D51DF"/>
    <w:rsid w:val="002D54B9"/>
    <w:rsid w:val="002D6892"/>
    <w:rsid w:val="002D68C2"/>
    <w:rsid w:val="002D6F51"/>
    <w:rsid w:val="002D76AC"/>
    <w:rsid w:val="002D7C86"/>
    <w:rsid w:val="002E0692"/>
    <w:rsid w:val="002E152D"/>
    <w:rsid w:val="002E1D74"/>
    <w:rsid w:val="002E2921"/>
    <w:rsid w:val="002E2943"/>
    <w:rsid w:val="002E2CF1"/>
    <w:rsid w:val="002E34AF"/>
    <w:rsid w:val="002E3558"/>
    <w:rsid w:val="002E4435"/>
    <w:rsid w:val="002E4AAC"/>
    <w:rsid w:val="002E5029"/>
    <w:rsid w:val="002E53DE"/>
    <w:rsid w:val="002E563B"/>
    <w:rsid w:val="002E56BD"/>
    <w:rsid w:val="002E62D2"/>
    <w:rsid w:val="002E734F"/>
    <w:rsid w:val="002E74AF"/>
    <w:rsid w:val="002E758C"/>
    <w:rsid w:val="002E7AAE"/>
    <w:rsid w:val="002F061A"/>
    <w:rsid w:val="002F09F0"/>
    <w:rsid w:val="002F1038"/>
    <w:rsid w:val="002F208D"/>
    <w:rsid w:val="002F22FF"/>
    <w:rsid w:val="002F2D8F"/>
    <w:rsid w:val="002F3067"/>
    <w:rsid w:val="002F364D"/>
    <w:rsid w:val="002F4CF8"/>
    <w:rsid w:val="002F57E7"/>
    <w:rsid w:val="002F5A31"/>
    <w:rsid w:val="002F5BE4"/>
    <w:rsid w:val="002F5D7A"/>
    <w:rsid w:val="002F695B"/>
    <w:rsid w:val="002F6A24"/>
    <w:rsid w:val="002F72DA"/>
    <w:rsid w:val="002F76B1"/>
    <w:rsid w:val="002F7D66"/>
    <w:rsid w:val="002F7DBE"/>
    <w:rsid w:val="0030090B"/>
    <w:rsid w:val="00301807"/>
    <w:rsid w:val="003028C5"/>
    <w:rsid w:val="00302AE8"/>
    <w:rsid w:val="00302BB1"/>
    <w:rsid w:val="003030F0"/>
    <w:rsid w:val="003035AA"/>
    <w:rsid w:val="003035AD"/>
    <w:rsid w:val="003036CA"/>
    <w:rsid w:val="00303A60"/>
    <w:rsid w:val="00303C68"/>
    <w:rsid w:val="00303C87"/>
    <w:rsid w:val="00303D15"/>
    <w:rsid w:val="0030404B"/>
    <w:rsid w:val="00304210"/>
    <w:rsid w:val="003048D7"/>
    <w:rsid w:val="00304A1B"/>
    <w:rsid w:val="00304AD2"/>
    <w:rsid w:val="00304EAA"/>
    <w:rsid w:val="00305297"/>
    <w:rsid w:val="003053D8"/>
    <w:rsid w:val="003062E6"/>
    <w:rsid w:val="003068B6"/>
    <w:rsid w:val="003071F6"/>
    <w:rsid w:val="00307A73"/>
    <w:rsid w:val="00307FE0"/>
    <w:rsid w:val="003102CB"/>
    <w:rsid w:val="003107EB"/>
    <w:rsid w:val="00310E66"/>
    <w:rsid w:val="003110F3"/>
    <w:rsid w:val="00311C08"/>
    <w:rsid w:val="00311D7C"/>
    <w:rsid w:val="00311EC7"/>
    <w:rsid w:val="003125E0"/>
    <w:rsid w:val="00312792"/>
    <w:rsid w:val="00312E5C"/>
    <w:rsid w:val="00312ECE"/>
    <w:rsid w:val="0031393C"/>
    <w:rsid w:val="00313CB0"/>
    <w:rsid w:val="00313F96"/>
    <w:rsid w:val="00314B0A"/>
    <w:rsid w:val="00314FC1"/>
    <w:rsid w:val="003150CE"/>
    <w:rsid w:val="00315AAB"/>
    <w:rsid w:val="0031681A"/>
    <w:rsid w:val="003175E1"/>
    <w:rsid w:val="00317874"/>
    <w:rsid w:val="00317BBF"/>
    <w:rsid w:val="00317FB6"/>
    <w:rsid w:val="00320299"/>
    <w:rsid w:val="00320F83"/>
    <w:rsid w:val="00321154"/>
    <w:rsid w:val="003211B0"/>
    <w:rsid w:val="00321C88"/>
    <w:rsid w:val="00321EDA"/>
    <w:rsid w:val="003224AA"/>
    <w:rsid w:val="003224E7"/>
    <w:rsid w:val="00322ED0"/>
    <w:rsid w:val="00325D59"/>
    <w:rsid w:val="00325D7A"/>
    <w:rsid w:val="00326145"/>
    <w:rsid w:val="003269EB"/>
    <w:rsid w:val="00327163"/>
    <w:rsid w:val="00327305"/>
    <w:rsid w:val="00327531"/>
    <w:rsid w:val="003279EE"/>
    <w:rsid w:val="00330187"/>
    <w:rsid w:val="00330461"/>
    <w:rsid w:val="00331C77"/>
    <w:rsid w:val="00331DB6"/>
    <w:rsid w:val="00331F96"/>
    <w:rsid w:val="003320CE"/>
    <w:rsid w:val="00332B55"/>
    <w:rsid w:val="003334BB"/>
    <w:rsid w:val="003336B9"/>
    <w:rsid w:val="003342CF"/>
    <w:rsid w:val="0033476C"/>
    <w:rsid w:val="0033522E"/>
    <w:rsid w:val="00335448"/>
    <w:rsid w:val="00335693"/>
    <w:rsid w:val="00335DCD"/>
    <w:rsid w:val="00335EA8"/>
    <w:rsid w:val="00336024"/>
    <w:rsid w:val="003363DD"/>
    <w:rsid w:val="00337810"/>
    <w:rsid w:val="00337AAF"/>
    <w:rsid w:val="00340361"/>
    <w:rsid w:val="00340795"/>
    <w:rsid w:val="0034111C"/>
    <w:rsid w:val="003413D5"/>
    <w:rsid w:val="00341947"/>
    <w:rsid w:val="00341CAD"/>
    <w:rsid w:val="00341E60"/>
    <w:rsid w:val="0034217F"/>
    <w:rsid w:val="00342AD2"/>
    <w:rsid w:val="00343954"/>
    <w:rsid w:val="00343EE6"/>
    <w:rsid w:val="0034477C"/>
    <w:rsid w:val="00344BCA"/>
    <w:rsid w:val="00345405"/>
    <w:rsid w:val="00345DDD"/>
    <w:rsid w:val="00346355"/>
    <w:rsid w:val="00346A07"/>
    <w:rsid w:val="00346FED"/>
    <w:rsid w:val="0035078D"/>
    <w:rsid w:val="00350EE1"/>
    <w:rsid w:val="0035127F"/>
    <w:rsid w:val="003515EE"/>
    <w:rsid w:val="00351CBC"/>
    <w:rsid w:val="00351E01"/>
    <w:rsid w:val="00352968"/>
    <w:rsid w:val="0035298B"/>
    <w:rsid w:val="00352D21"/>
    <w:rsid w:val="00353435"/>
    <w:rsid w:val="00353FF3"/>
    <w:rsid w:val="00354426"/>
    <w:rsid w:val="0035443D"/>
    <w:rsid w:val="003544C2"/>
    <w:rsid w:val="00354740"/>
    <w:rsid w:val="00354AA2"/>
    <w:rsid w:val="00354FEE"/>
    <w:rsid w:val="003555A2"/>
    <w:rsid w:val="00355BB9"/>
    <w:rsid w:val="00356275"/>
    <w:rsid w:val="00356C0B"/>
    <w:rsid w:val="00356DC3"/>
    <w:rsid w:val="00357B9C"/>
    <w:rsid w:val="00361412"/>
    <w:rsid w:val="003615CA"/>
    <w:rsid w:val="003639D6"/>
    <w:rsid w:val="00363B2C"/>
    <w:rsid w:val="003642A6"/>
    <w:rsid w:val="00364763"/>
    <w:rsid w:val="00364B93"/>
    <w:rsid w:val="00364F75"/>
    <w:rsid w:val="003655F6"/>
    <w:rsid w:val="00365AC9"/>
    <w:rsid w:val="00365C3D"/>
    <w:rsid w:val="00366032"/>
    <w:rsid w:val="00366C1B"/>
    <w:rsid w:val="00367156"/>
    <w:rsid w:val="00367299"/>
    <w:rsid w:val="00367337"/>
    <w:rsid w:val="00367367"/>
    <w:rsid w:val="00367FD8"/>
    <w:rsid w:val="0037004E"/>
    <w:rsid w:val="0037076B"/>
    <w:rsid w:val="00370B63"/>
    <w:rsid w:val="00370FCC"/>
    <w:rsid w:val="003711AF"/>
    <w:rsid w:val="003735C6"/>
    <w:rsid w:val="003737F9"/>
    <w:rsid w:val="003743E0"/>
    <w:rsid w:val="00374848"/>
    <w:rsid w:val="003757A1"/>
    <w:rsid w:val="00375B68"/>
    <w:rsid w:val="00375BFE"/>
    <w:rsid w:val="00375D09"/>
    <w:rsid w:val="003762DC"/>
    <w:rsid w:val="0037653A"/>
    <w:rsid w:val="00376F22"/>
    <w:rsid w:val="0037739D"/>
    <w:rsid w:val="0037751C"/>
    <w:rsid w:val="003778DF"/>
    <w:rsid w:val="00377D61"/>
    <w:rsid w:val="00380B66"/>
    <w:rsid w:val="00380F3F"/>
    <w:rsid w:val="00381953"/>
    <w:rsid w:val="00382232"/>
    <w:rsid w:val="003829A8"/>
    <w:rsid w:val="00382F1A"/>
    <w:rsid w:val="00382F9A"/>
    <w:rsid w:val="00383282"/>
    <w:rsid w:val="00383422"/>
    <w:rsid w:val="00383658"/>
    <w:rsid w:val="00383A72"/>
    <w:rsid w:val="0038412E"/>
    <w:rsid w:val="003841A6"/>
    <w:rsid w:val="0038475E"/>
    <w:rsid w:val="00384F0C"/>
    <w:rsid w:val="003859A0"/>
    <w:rsid w:val="00386053"/>
    <w:rsid w:val="003866F7"/>
    <w:rsid w:val="00386711"/>
    <w:rsid w:val="00387459"/>
    <w:rsid w:val="0038771D"/>
    <w:rsid w:val="0039057E"/>
    <w:rsid w:val="00390935"/>
    <w:rsid w:val="00391FFF"/>
    <w:rsid w:val="0039213C"/>
    <w:rsid w:val="0039241F"/>
    <w:rsid w:val="00392491"/>
    <w:rsid w:val="003925CE"/>
    <w:rsid w:val="003935B0"/>
    <w:rsid w:val="00393D79"/>
    <w:rsid w:val="00393E44"/>
    <w:rsid w:val="00394301"/>
    <w:rsid w:val="00394C11"/>
    <w:rsid w:val="0039607D"/>
    <w:rsid w:val="0039747B"/>
    <w:rsid w:val="0039756D"/>
    <w:rsid w:val="00397670"/>
    <w:rsid w:val="00397AB6"/>
    <w:rsid w:val="00397ACA"/>
    <w:rsid w:val="00397E93"/>
    <w:rsid w:val="003A027D"/>
    <w:rsid w:val="003A0BCE"/>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D57"/>
    <w:rsid w:val="003B2E9B"/>
    <w:rsid w:val="003B2F8D"/>
    <w:rsid w:val="003B37C7"/>
    <w:rsid w:val="003B391A"/>
    <w:rsid w:val="003B3C64"/>
    <w:rsid w:val="003B4C5A"/>
    <w:rsid w:val="003B4FAA"/>
    <w:rsid w:val="003B547A"/>
    <w:rsid w:val="003B660E"/>
    <w:rsid w:val="003B6898"/>
    <w:rsid w:val="003B6EC0"/>
    <w:rsid w:val="003B708B"/>
    <w:rsid w:val="003B75B9"/>
    <w:rsid w:val="003C087B"/>
    <w:rsid w:val="003C0C3A"/>
    <w:rsid w:val="003C0DA2"/>
    <w:rsid w:val="003C12C3"/>
    <w:rsid w:val="003C1A18"/>
    <w:rsid w:val="003C2637"/>
    <w:rsid w:val="003C2A6B"/>
    <w:rsid w:val="003C2A6F"/>
    <w:rsid w:val="003C2DC1"/>
    <w:rsid w:val="003C32B4"/>
    <w:rsid w:val="003C447E"/>
    <w:rsid w:val="003C4907"/>
    <w:rsid w:val="003C5824"/>
    <w:rsid w:val="003C5C41"/>
    <w:rsid w:val="003C5DB8"/>
    <w:rsid w:val="003C6583"/>
    <w:rsid w:val="003C669D"/>
    <w:rsid w:val="003C6877"/>
    <w:rsid w:val="003C697C"/>
    <w:rsid w:val="003C6B6A"/>
    <w:rsid w:val="003C6D56"/>
    <w:rsid w:val="003C7062"/>
    <w:rsid w:val="003C7447"/>
    <w:rsid w:val="003C7461"/>
    <w:rsid w:val="003D052C"/>
    <w:rsid w:val="003D0788"/>
    <w:rsid w:val="003D132A"/>
    <w:rsid w:val="003D1517"/>
    <w:rsid w:val="003D1D50"/>
    <w:rsid w:val="003D22CD"/>
    <w:rsid w:val="003D232D"/>
    <w:rsid w:val="003D286B"/>
    <w:rsid w:val="003D2938"/>
    <w:rsid w:val="003D2A77"/>
    <w:rsid w:val="003D2F8A"/>
    <w:rsid w:val="003D34B6"/>
    <w:rsid w:val="003D3FBA"/>
    <w:rsid w:val="003D402B"/>
    <w:rsid w:val="003D5076"/>
    <w:rsid w:val="003D54B0"/>
    <w:rsid w:val="003D6041"/>
    <w:rsid w:val="003D6FF3"/>
    <w:rsid w:val="003D764F"/>
    <w:rsid w:val="003D76EF"/>
    <w:rsid w:val="003D7ED6"/>
    <w:rsid w:val="003E0042"/>
    <w:rsid w:val="003E0667"/>
    <w:rsid w:val="003E0BCE"/>
    <w:rsid w:val="003E0C7C"/>
    <w:rsid w:val="003E0DF3"/>
    <w:rsid w:val="003E13E0"/>
    <w:rsid w:val="003E1660"/>
    <w:rsid w:val="003E192A"/>
    <w:rsid w:val="003E1CD1"/>
    <w:rsid w:val="003E2A2D"/>
    <w:rsid w:val="003E47D4"/>
    <w:rsid w:val="003E50B9"/>
    <w:rsid w:val="003E5945"/>
    <w:rsid w:val="003E64A9"/>
    <w:rsid w:val="003E7905"/>
    <w:rsid w:val="003F0336"/>
    <w:rsid w:val="003F0B20"/>
    <w:rsid w:val="003F0F29"/>
    <w:rsid w:val="003F2642"/>
    <w:rsid w:val="003F3686"/>
    <w:rsid w:val="003F3FCC"/>
    <w:rsid w:val="003F51BF"/>
    <w:rsid w:val="003F5547"/>
    <w:rsid w:val="003F5C40"/>
    <w:rsid w:val="003F6E12"/>
    <w:rsid w:val="003F6F8B"/>
    <w:rsid w:val="003F75ED"/>
    <w:rsid w:val="004002B7"/>
    <w:rsid w:val="00400561"/>
    <w:rsid w:val="00400F31"/>
    <w:rsid w:val="004023BA"/>
    <w:rsid w:val="00403279"/>
    <w:rsid w:val="004038D6"/>
    <w:rsid w:val="00405051"/>
    <w:rsid w:val="0040536B"/>
    <w:rsid w:val="004054EA"/>
    <w:rsid w:val="00405600"/>
    <w:rsid w:val="00406B4D"/>
    <w:rsid w:val="004070F7"/>
    <w:rsid w:val="00407120"/>
    <w:rsid w:val="00410A9D"/>
    <w:rsid w:val="00410E6A"/>
    <w:rsid w:val="0041107E"/>
    <w:rsid w:val="00411FF8"/>
    <w:rsid w:val="004135A2"/>
    <w:rsid w:val="00413E68"/>
    <w:rsid w:val="0041443C"/>
    <w:rsid w:val="0041488F"/>
    <w:rsid w:val="00414B99"/>
    <w:rsid w:val="004154F7"/>
    <w:rsid w:val="00416D44"/>
    <w:rsid w:val="004176FF"/>
    <w:rsid w:val="00417A1E"/>
    <w:rsid w:val="00420574"/>
    <w:rsid w:val="00421178"/>
    <w:rsid w:val="00421A27"/>
    <w:rsid w:val="00421D0A"/>
    <w:rsid w:val="004224E8"/>
    <w:rsid w:val="004226C3"/>
    <w:rsid w:val="004228BA"/>
    <w:rsid w:val="00423793"/>
    <w:rsid w:val="004241C5"/>
    <w:rsid w:val="0042488F"/>
    <w:rsid w:val="00424FA7"/>
    <w:rsid w:val="00425486"/>
    <w:rsid w:val="00425A3C"/>
    <w:rsid w:val="00425D2C"/>
    <w:rsid w:val="004264CB"/>
    <w:rsid w:val="0042650D"/>
    <w:rsid w:val="00426A87"/>
    <w:rsid w:val="00427007"/>
    <w:rsid w:val="004304E5"/>
    <w:rsid w:val="004309D8"/>
    <w:rsid w:val="004313D1"/>
    <w:rsid w:val="00431DA4"/>
    <w:rsid w:val="00432110"/>
    <w:rsid w:val="004328EE"/>
    <w:rsid w:val="00432DA1"/>
    <w:rsid w:val="00433073"/>
    <w:rsid w:val="00433EBE"/>
    <w:rsid w:val="00434406"/>
    <w:rsid w:val="004346A2"/>
    <w:rsid w:val="00434978"/>
    <w:rsid w:val="00434D22"/>
    <w:rsid w:val="00436E1B"/>
    <w:rsid w:val="0044057E"/>
    <w:rsid w:val="00440FED"/>
    <w:rsid w:val="00441B92"/>
    <w:rsid w:val="00443A9F"/>
    <w:rsid w:val="00443AD8"/>
    <w:rsid w:val="00443F8D"/>
    <w:rsid w:val="0044474B"/>
    <w:rsid w:val="0044582F"/>
    <w:rsid w:val="00445FF7"/>
    <w:rsid w:val="004462FB"/>
    <w:rsid w:val="004508A8"/>
    <w:rsid w:val="00451816"/>
    <w:rsid w:val="00451BAE"/>
    <w:rsid w:val="00452CA7"/>
    <w:rsid w:val="0045316D"/>
    <w:rsid w:val="00453341"/>
    <w:rsid w:val="00453924"/>
    <w:rsid w:val="004545C6"/>
    <w:rsid w:val="00454DCA"/>
    <w:rsid w:val="00454E26"/>
    <w:rsid w:val="00456544"/>
    <w:rsid w:val="00456649"/>
    <w:rsid w:val="004567B7"/>
    <w:rsid w:val="004567DC"/>
    <w:rsid w:val="00456856"/>
    <w:rsid w:val="00456DC2"/>
    <w:rsid w:val="004571EF"/>
    <w:rsid w:val="00457803"/>
    <w:rsid w:val="00457868"/>
    <w:rsid w:val="00457B40"/>
    <w:rsid w:val="0046047A"/>
    <w:rsid w:val="00461210"/>
    <w:rsid w:val="00461700"/>
    <w:rsid w:val="00461884"/>
    <w:rsid w:val="004619EE"/>
    <w:rsid w:val="00461AAC"/>
    <w:rsid w:val="00462490"/>
    <w:rsid w:val="00462AC9"/>
    <w:rsid w:val="004632FD"/>
    <w:rsid w:val="004634EB"/>
    <w:rsid w:val="00463BE3"/>
    <w:rsid w:val="00463DC3"/>
    <w:rsid w:val="00465299"/>
    <w:rsid w:val="00466A0F"/>
    <w:rsid w:val="00466EEC"/>
    <w:rsid w:val="00467150"/>
    <w:rsid w:val="0046795B"/>
    <w:rsid w:val="00467C0D"/>
    <w:rsid w:val="004708C0"/>
    <w:rsid w:val="00470B6B"/>
    <w:rsid w:val="0047115F"/>
    <w:rsid w:val="004715CB"/>
    <w:rsid w:val="00471863"/>
    <w:rsid w:val="00471EB2"/>
    <w:rsid w:val="00472167"/>
    <w:rsid w:val="004722B1"/>
    <w:rsid w:val="004722E4"/>
    <w:rsid w:val="00473777"/>
    <w:rsid w:val="00473A14"/>
    <w:rsid w:val="004742A2"/>
    <w:rsid w:val="004745A9"/>
    <w:rsid w:val="00474871"/>
    <w:rsid w:val="00474BA4"/>
    <w:rsid w:val="00474CA8"/>
    <w:rsid w:val="00474E43"/>
    <w:rsid w:val="0047551D"/>
    <w:rsid w:val="004766DA"/>
    <w:rsid w:val="00476894"/>
    <w:rsid w:val="00476A55"/>
    <w:rsid w:val="00477D9A"/>
    <w:rsid w:val="004803CC"/>
    <w:rsid w:val="004806D3"/>
    <w:rsid w:val="0048076D"/>
    <w:rsid w:val="0048134D"/>
    <w:rsid w:val="00481624"/>
    <w:rsid w:val="00481765"/>
    <w:rsid w:val="00481D90"/>
    <w:rsid w:val="00482700"/>
    <w:rsid w:val="00482CD4"/>
    <w:rsid w:val="00483261"/>
    <w:rsid w:val="0048328A"/>
    <w:rsid w:val="00484377"/>
    <w:rsid w:val="004845E6"/>
    <w:rsid w:val="00485B23"/>
    <w:rsid w:val="00485B50"/>
    <w:rsid w:val="00486A7A"/>
    <w:rsid w:val="004872F8"/>
    <w:rsid w:val="004874E4"/>
    <w:rsid w:val="0049070D"/>
    <w:rsid w:val="00490A39"/>
    <w:rsid w:val="00490D2E"/>
    <w:rsid w:val="00490E82"/>
    <w:rsid w:val="00491BE4"/>
    <w:rsid w:val="00491DB2"/>
    <w:rsid w:val="00492877"/>
    <w:rsid w:val="00492A48"/>
    <w:rsid w:val="00493659"/>
    <w:rsid w:val="00495334"/>
    <w:rsid w:val="00495BA6"/>
    <w:rsid w:val="00495FFB"/>
    <w:rsid w:val="00496DC2"/>
    <w:rsid w:val="00496E75"/>
    <w:rsid w:val="00497F39"/>
    <w:rsid w:val="004A014C"/>
    <w:rsid w:val="004A04B9"/>
    <w:rsid w:val="004A0AA8"/>
    <w:rsid w:val="004A1EE9"/>
    <w:rsid w:val="004A1FE4"/>
    <w:rsid w:val="004A2103"/>
    <w:rsid w:val="004A2CA9"/>
    <w:rsid w:val="004A33EF"/>
    <w:rsid w:val="004A34C9"/>
    <w:rsid w:val="004A3CB5"/>
    <w:rsid w:val="004A49AC"/>
    <w:rsid w:val="004A537D"/>
    <w:rsid w:val="004A63F9"/>
    <w:rsid w:val="004A67F0"/>
    <w:rsid w:val="004A71C3"/>
    <w:rsid w:val="004A7769"/>
    <w:rsid w:val="004A77B1"/>
    <w:rsid w:val="004B23AD"/>
    <w:rsid w:val="004B2965"/>
    <w:rsid w:val="004B30AE"/>
    <w:rsid w:val="004B3265"/>
    <w:rsid w:val="004B3545"/>
    <w:rsid w:val="004B360E"/>
    <w:rsid w:val="004B3854"/>
    <w:rsid w:val="004B4224"/>
    <w:rsid w:val="004B4297"/>
    <w:rsid w:val="004B4647"/>
    <w:rsid w:val="004B6750"/>
    <w:rsid w:val="004B6B25"/>
    <w:rsid w:val="004B70D3"/>
    <w:rsid w:val="004B73E5"/>
    <w:rsid w:val="004B7455"/>
    <w:rsid w:val="004B74FF"/>
    <w:rsid w:val="004B7785"/>
    <w:rsid w:val="004B7CE4"/>
    <w:rsid w:val="004B7FDE"/>
    <w:rsid w:val="004C0401"/>
    <w:rsid w:val="004C0C49"/>
    <w:rsid w:val="004C1096"/>
    <w:rsid w:val="004C183D"/>
    <w:rsid w:val="004C25E2"/>
    <w:rsid w:val="004C394F"/>
    <w:rsid w:val="004C3EC7"/>
    <w:rsid w:val="004C3EEE"/>
    <w:rsid w:val="004C43B9"/>
    <w:rsid w:val="004C483D"/>
    <w:rsid w:val="004C49EA"/>
    <w:rsid w:val="004C4D15"/>
    <w:rsid w:val="004C4EBE"/>
    <w:rsid w:val="004C5485"/>
    <w:rsid w:val="004C673A"/>
    <w:rsid w:val="004C6DA5"/>
    <w:rsid w:val="004C795A"/>
    <w:rsid w:val="004C7F93"/>
    <w:rsid w:val="004D0A62"/>
    <w:rsid w:val="004D2629"/>
    <w:rsid w:val="004D26B8"/>
    <w:rsid w:val="004D2C2C"/>
    <w:rsid w:val="004D38C2"/>
    <w:rsid w:val="004D41DC"/>
    <w:rsid w:val="004D4506"/>
    <w:rsid w:val="004D4FBD"/>
    <w:rsid w:val="004D4FC0"/>
    <w:rsid w:val="004D58F7"/>
    <w:rsid w:val="004D5CE7"/>
    <w:rsid w:val="004D6381"/>
    <w:rsid w:val="004D6802"/>
    <w:rsid w:val="004D6F54"/>
    <w:rsid w:val="004D6F67"/>
    <w:rsid w:val="004D7DA8"/>
    <w:rsid w:val="004E01EE"/>
    <w:rsid w:val="004E0A7D"/>
    <w:rsid w:val="004E10CD"/>
    <w:rsid w:val="004E1401"/>
    <w:rsid w:val="004E2892"/>
    <w:rsid w:val="004E2904"/>
    <w:rsid w:val="004E362B"/>
    <w:rsid w:val="004E3681"/>
    <w:rsid w:val="004E39AE"/>
    <w:rsid w:val="004E3D74"/>
    <w:rsid w:val="004E4B17"/>
    <w:rsid w:val="004E4F55"/>
    <w:rsid w:val="004E5DE1"/>
    <w:rsid w:val="004E784B"/>
    <w:rsid w:val="004F0224"/>
    <w:rsid w:val="004F0995"/>
    <w:rsid w:val="004F0DB4"/>
    <w:rsid w:val="004F0E04"/>
    <w:rsid w:val="004F18F4"/>
    <w:rsid w:val="004F1CD3"/>
    <w:rsid w:val="004F1EBC"/>
    <w:rsid w:val="004F20E8"/>
    <w:rsid w:val="004F2577"/>
    <w:rsid w:val="004F3172"/>
    <w:rsid w:val="004F36CD"/>
    <w:rsid w:val="004F3806"/>
    <w:rsid w:val="004F3B71"/>
    <w:rsid w:val="004F3C31"/>
    <w:rsid w:val="004F3FE5"/>
    <w:rsid w:val="004F5154"/>
    <w:rsid w:val="004F5835"/>
    <w:rsid w:val="004F661C"/>
    <w:rsid w:val="004F6D99"/>
    <w:rsid w:val="004F6F5A"/>
    <w:rsid w:val="004F716B"/>
    <w:rsid w:val="005000E2"/>
    <w:rsid w:val="00500572"/>
    <w:rsid w:val="00500573"/>
    <w:rsid w:val="005005BD"/>
    <w:rsid w:val="00500701"/>
    <w:rsid w:val="00500861"/>
    <w:rsid w:val="00500AA5"/>
    <w:rsid w:val="00501304"/>
    <w:rsid w:val="00501425"/>
    <w:rsid w:val="00501764"/>
    <w:rsid w:val="00501E32"/>
    <w:rsid w:val="00502140"/>
    <w:rsid w:val="0050292B"/>
    <w:rsid w:val="0050318B"/>
    <w:rsid w:val="00503289"/>
    <w:rsid w:val="005033E1"/>
    <w:rsid w:val="00503BA7"/>
    <w:rsid w:val="00503CF2"/>
    <w:rsid w:val="00504061"/>
    <w:rsid w:val="00504311"/>
    <w:rsid w:val="0050485C"/>
    <w:rsid w:val="00504AC6"/>
    <w:rsid w:val="00504B89"/>
    <w:rsid w:val="00504D75"/>
    <w:rsid w:val="00505D51"/>
    <w:rsid w:val="00506606"/>
    <w:rsid w:val="00506B5A"/>
    <w:rsid w:val="00506D47"/>
    <w:rsid w:val="0050754B"/>
    <w:rsid w:val="00507957"/>
    <w:rsid w:val="00510ABC"/>
    <w:rsid w:val="00511079"/>
    <w:rsid w:val="0051110D"/>
    <w:rsid w:val="00511411"/>
    <w:rsid w:val="005118F3"/>
    <w:rsid w:val="00511CDF"/>
    <w:rsid w:val="00512829"/>
    <w:rsid w:val="00512B7E"/>
    <w:rsid w:val="00513839"/>
    <w:rsid w:val="00513DEF"/>
    <w:rsid w:val="0051423C"/>
    <w:rsid w:val="005142E3"/>
    <w:rsid w:val="00514304"/>
    <w:rsid w:val="005143B3"/>
    <w:rsid w:val="005146D5"/>
    <w:rsid w:val="005148D4"/>
    <w:rsid w:val="00514C91"/>
    <w:rsid w:val="005153CE"/>
    <w:rsid w:val="005157D9"/>
    <w:rsid w:val="00516241"/>
    <w:rsid w:val="00516644"/>
    <w:rsid w:val="00516FD9"/>
    <w:rsid w:val="0051701F"/>
    <w:rsid w:val="00517491"/>
    <w:rsid w:val="0051791D"/>
    <w:rsid w:val="00517E67"/>
    <w:rsid w:val="00520D20"/>
    <w:rsid w:val="00520D28"/>
    <w:rsid w:val="00520D6D"/>
    <w:rsid w:val="00520FD7"/>
    <w:rsid w:val="005212FD"/>
    <w:rsid w:val="00521425"/>
    <w:rsid w:val="00521E52"/>
    <w:rsid w:val="00522684"/>
    <w:rsid w:val="00522E48"/>
    <w:rsid w:val="00523E75"/>
    <w:rsid w:val="005243E0"/>
    <w:rsid w:val="005256F3"/>
    <w:rsid w:val="00525CD4"/>
    <w:rsid w:val="0052610F"/>
    <w:rsid w:val="005265A3"/>
    <w:rsid w:val="00526783"/>
    <w:rsid w:val="00527457"/>
    <w:rsid w:val="0052773A"/>
    <w:rsid w:val="00527FB1"/>
    <w:rsid w:val="00530423"/>
    <w:rsid w:val="00530D12"/>
    <w:rsid w:val="0053107E"/>
    <w:rsid w:val="005312CB"/>
    <w:rsid w:val="0053162F"/>
    <w:rsid w:val="00531777"/>
    <w:rsid w:val="0053281C"/>
    <w:rsid w:val="00532AD0"/>
    <w:rsid w:val="00532ADF"/>
    <w:rsid w:val="0053311D"/>
    <w:rsid w:val="00533B93"/>
    <w:rsid w:val="0053400D"/>
    <w:rsid w:val="005340C9"/>
    <w:rsid w:val="005340F1"/>
    <w:rsid w:val="0053425A"/>
    <w:rsid w:val="00536264"/>
    <w:rsid w:val="00536698"/>
    <w:rsid w:val="005375FE"/>
    <w:rsid w:val="00537BD2"/>
    <w:rsid w:val="00540BFC"/>
    <w:rsid w:val="005411B3"/>
    <w:rsid w:val="0054146F"/>
    <w:rsid w:val="0054195A"/>
    <w:rsid w:val="005420DE"/>
    <w:rsid w:val="00542249"/>
    <w:rsid w:val="0054272B"/>
    <w:rsid w:val="00542FAA"/>
    <w:rsid w:val="005431F5"/>
    <w:rsid w:val="00543707"/>
    <w:rsid w:val="00543811"/>
    <w:rsid w:val="005439D2"/>
    <w:rsid w:val="00543EBB"/>
    <w:rsid w:val="00544213"/>
    <w:rsid w:val="0054486D"/>
    <w:rsid w:val="00544A7B"/>
    <w:rsid w:val="00544F8D"/>
    <w:rsid w:val="005452F5"/>
    <w:rsid w:val="005453F3"/>
    <w:rsid w:val="00545549"/>
    <w:rsid w:val="00546333"/>
    <w:rsid w:val="005467F7"/>
    <w:rsid w:val="005469F5"/>
    <w:rsid w:val="00546F36"/>
    <w:rsid w:val="005473D0"/>
    <w:rsid w:val="00547606"/>
    <w:rsid w:val="00550832"/>
    <w:rsid w:val="00550BE2"/>
    <w:rsid w:val="005518ED"/>
    <w:rsid w:val="00551E6D"/>
    <w:rsid w:val="00552093"/>
    <w:rsid w:val="005522EE"/>
    <w:rsid w:val="00553504"/>
    <w:rsid w:val="005537FE"/>
    <w:rsid w:val="00554239"/>
    <w:rsid w:val="00554C49"/>
    <w:rsid w:val="00554E06"/>
    <w:rsid w:val="00554E4B"/>
    <w:rsid w:val="00554EF3"/>
    <w:rsid w:val="0055519C"/>
    <w:rsid w:val="005554C1"/>
    <w:rsid w:val="00555F67"/>
    <w:rsid w:val="00555FD9"/>
    <w:rsid w:val="00556C9C"/>
    <w:rsid w:val="00556E32"/>
    <w:rsid w:val="005578D2"/>
    <w:rsid w:val="005602E2"/>
    <w:rsid w:val="005604F1"/>
    <w:rsid w:val="005606A4"/>
    <w:rsid w:val="005607B8"/>
    <w:rsid w:val="00560CF5"/>
    <w:rsid w:val="00560F5B"/>
    <w:rsid w:val="005613E1"/>
    <w:rsid w:val="0056272D"/>
    <w:rsid w:val="00562BAB"/>
    <w:rsid w:val="00562EDC"/>
    <w:rsid w:val="00563047"/>
    <w:rsid w:val="0056308E"/>
    <w:rsid w:val="005638C1"/>
    <w:rsid w:val="00563F16"/>
    <w:rsid w:val="00563F36"/>
    <w:rsid w:val="0056415C"/>
    <w:rsid w:val="005649BF"/>
    <w:rsid w:val="005650ED"/>
    <w:rsid w:val="00565869"/>
    <w:rsid w:val="00565A71"/>
    <w:rsid w:val="00566502"/>
    <w:rsid w:val="00567415"/>
    <w:rsid w:val="00567610"/>
    <w:rsid w:val="00570C64"/>
    <w:rsid w:val="00570D9F"/>
    <w:rsid w:val="0057185C"/>
    <w:rsid w:val="00571CA8"/>
    <w:rsid w:val="00572506"/>
    <w:rsid w:val="00572947"/>
    <w:rsid w:val="00572ABB"/>
    <w:rsid w:val="00573138"/>
    <w:rsid w:val="005734A7"/>
    <w:rsid w:val="00573809"/>
    <w:rsid w:val="00573E4B"/>
    <w:rsid w:val="00574122"/>
    <w:rsid w:val="005746C4"/>
    <w:rsid w:val="005749F0"/>
    <w:rsid w:val="00574B50"/>
    <w:rsid w:val="00576087"/>
    <w:rsid w:val="00576FF3"/>
    <w:rsid w:val="00577835"/>
    <w:rsid w:val="005779ED"/>
    <w:rsid w:val="00580679"/>
    <w:rsid w:val="00580793"/>
    <w:rsid w:val="00580A6C"/>
    <w:rsid w:val="00580C77"/>
    <w:rsid w:val="00581470"/>
    <w:rsid w:val="00581B62"/>
    <w:rsid w:val="00581BAD"/>
    <w:rsid w:val="00581D1F"/>
    <w:rsid w:val="00581D62"/>
    <w:rsid w:val="00582087"/>
    <w:rsid w:val="00582BA5"/>
    <w:rsid w:val="00582C6E"/>
    <w:rsid w:val="00582F21"/>
    <w:rsid w:val="005831DD"/>
    <w:rsid w:val="005838A8"/>
    <w:rsid w:val="00584320"/>
    <w:rsid w:val="0058475E"/>
    <w:rsid w:val="00585484"/>
    <w:rsid w:val="00585503"/>
    <w:rsid w:val="00586136"/>
    <w:rsid w:val="00587229"/>
    <w:rsid w:val="00587503"/>
    <w:rsid w:val="005876DE"/>
    <w:rsid w:val="00587F7F"/>
    <w:rsid w:val="00590E8D"/>
    <w:rsid w:val="00591511"/>
    <w:rsid w:val="00591E50"/>
    <w:rsid w:val="00592CDA"/>
    <w:rsid w:val="0059331A"/>
    <w:rsid w:val="00593A72"/>
    <w:rsid w:val="00595307"/>
    <w:rsid w:val="00595A8C"/>
    <w:rsid w:val="00595C2C"/>
    <w:rsid w:val="00595ECC"/>
    <w:rsid w:val="00596BBA"/>
    <w:rsid w:val="00597386"/>
    <w:rsid w:val="005975C4"/>
    <w:rsid w:val="00597AF5"/>
    <w:rsid w:val="00597ED8"/>
    <w:rsid w:val="005A0D1D"/>
    <w:rsid w:val="005A13FA"/>
    <w:rsid w:val="005A17AE"/>
    <w:rsid w:val="005A1951"/>
    <w:rsid w:val="005A1C9C"/>
    <w:rsid w:val="005A2B20"/>
    <w:rsid w:val="005A34D5"/>
    <w:rsid w:val="005A36E4"/>
    <w:rsid w:val="005A3943"/>
    <w:rsid w:val="005A4450"/>
    <w:rsid w:val="005A48B2"/>
    <w:rsid w:val="005A4904"/>
    <w:rsid w:val="005A515A"/>
    <w:rsid w:val="005A704D"/>
    <w:rsid w:val="005B3B59"/>
    <w:rsid w:val="005B3C6D"/>
    <w:rsid w:val="005B4045"/>
    <w:rsid w:val="005B4F3C"/>
    <w:rsid w:val="005B600D"/>
    <w:rsid w:val="005B609E"/>
    <w:rsid w:val="005B6988"/>
    <w:rsid w:val="005B6DF6"/>
    <w:rsid w:val="005B72EB"/>
    <w:rsid w:val="005B7B7D"/>
    <w:rsid w:val="005C069D"/>
    <w:rsid w:val="005C1948"/>
    <w:rsid w:val="005C2093"/>
    <w:rsid w:val="005C22F9"/>
    <w:rsid w:val="005C263C"/>
    <w:rsid w:val="005C2679"/>
    <w:rsid w:val="005C298C"/>
    <w:rsid w:val="005C4BFB"/>
    <w:rsid w:val="005C54DE"/>
    <w:rsid w:val="005C5870"/>
    <w:rsid w:val="005C5A85"/>
    <w:rsid w:val="005C6569"/>
    <w:rsid w:val="005C695C"/>
    <w:rsid w:val="005D059A"/>
    <w:rsid w:val="005D07C5"/>
    <w:rsid w:val="005D089E"/>
    <w:rsid w:val="005D0C2F"/>
    <w:rsid w:val="005D21B7"/>
    <w:rsid w:val="005D21C4"/>
    <w:rsid w:val="005D2DAD"/>
    <w:rsid w:val="005D3E09"/>
    <w:rsid w:val="005D4302"/>
    <w:rsid w:val="005D4CA6"/>
    <w:rsid w:val="005D545B"/>
    <w:rsid w:val="005D5A20"/>
    <w:rsid w:val="005D5C21"/>
    <w:rsid w:val="005D617E"/>
    <w:rsid w:val="005D624C"/>
    <w:rsid w:val="005D684E"/>
    <w:rsid w:val="005D70A3"/>
    <w:rsid w:val="005D786C"/>
    <w:rsid w:val="005D7FA3"/>
    <w:rsid w:val="005E00E5"/>
    <w:rsid w:val="005E0148"/>
    <w:rsid w:val="005E0222"/>
    <w:rsid w:val="005E049F"/>
    <w:rsid w:val="005E0BB6"/>
    <w:rsid w:val="005E0E1C"/>
    <w:rsid w:val="005E11FE"/>
    <w:rsid w:val="005E19D6"/>
    <w:rsid w:val="005E2CA2"/>
    <w:rsid w:val="005E3073"/>
    <w:rsid w:val="005E316A"/>
    <w:rsid w:val="005E34C3"/>
    <w:rsid w:val="005E3A0A"/>
    <w:rsid w:val="005E403A"/>
    <w:rsid w:val="005E663E"/>
    <w:rsid w:val="005E69B9"/>
    <w:rsid w:val="005E7088"/>
    <w:rsid w:val="005E7E1B"/>
    <w:rsid w:val="005F0108"/>
    <w:rsid w:val="005F0291"/>
    <w:rsid w:val="005F0ECC"/>
    <w:rsid w:val="005F19C9"/>
    <w:rsid w:val="005F21A5"/>
    <w:rsid w:val="005F2470"/>
    <w:rsid w:val="005F280F"/>
    <w:rsid w:val="005F28C6"/>
    <w:rsid w:val="005F2A4A"/>
    <w:rsid w:val="005F367F"/>
    <w:rsid w:val="005F38FB"/>
    <w:rsid w:val="005F3F16"/>
    <w:rsid w:val="005F4CFD"/>
    <w:rsid w:val="005F52CC"/>
    <w:rsid w:val="005F573C"/>
    <w:rsid w:val="005F5E6F"/>
    <w:rsid w:val="005F6090"/>
    <w:rsid w:val="005F6510"/>
    <w:rsid w:val="005F681C"/>
    <w:rsid w:val="005F6BD4"/>
    <w:rsid w:val="005F7188"/>
    <w:rsid w:val="005F7985"/>
    <w:rsid w:val="00600ACF"/>
    <w:rsid w:val="00600CEB"/>
    <w:rsid w:val="00602087"/>
    <w:rsid w:val="0060233C"/>
    <w:rsid w:val="00602642"/>
    <w:rsid w:val="00602A78"/>
    <w:rsid w:val="00602A84"/>
    <w:rsid w:val="00602AA1"/>
    <w:rsid w:val="00603123"/>
    <w:rsid w:val="006036F4"/>
    <w:rsid w:val="00604151"/>
    <w:rsid w:val="00604367"/>
    <w:rsid w:val="006044BE"/>
    <w:rsid w:val="0060475F"/>
    <w:rsid w:val="006047DF"/>
    <w:rsid w:val="00604804"/>
    <w:rsid w:val="00604906"/>
    <w:rsid w:val="00604DE1"/>
    <w:rsid w:val="006060C2"/>
    <w:rsid w:val="0060677D"/>
    <w:rsid w:val="00606A26"/>
    <w:rsid w:val="00607654"/>
    <w:rsid w:val="00607D81"/>
    <w:rsid w:val="00610747"/>
    <w:rsid w:val="00610C19"/>
    <w:rsid w:val="00610E03"/>
    <w:rsid w:val="0061176E"/>
    <w:rsid w:val="00612102"/>
    <w:rsid w:val="006122B7"/>
    <w:rsid w:val="00613A64"/>
    <w:rsid w:val="00613EA5"/>
    <w:rsid w:val="00614856"/>
    <w:rsid w:val="00614CD1"/>
    <w:rsid w:val="00614D57"/>
    <w:rsid w:val="006151F2"/>
    <w:rsid w:val="0061523B"/>
    <w:rsid w:val="0061567B"/>
    <w:rsid w:val="006156B9"/>
    <w:rsid w:val="00615AC8"/>
    <w:rsid w:val="00616260"/>
    <w:rsid w:val="0061689F"/>
    <w:rsid w:val="00616DA9"/>
    <w:rsid w:val="00616DF1"/>
    <w:rsid w:val="00617E97"/>
    <w:rsid w:val="00620CB5"/>
    <w:rsid w:val="00620E3E"/>
    <w:rsid w:val="0062152A"/>
    <w:rsid w:val="00621753"/>
    <w:rsid w:val="00622534"/>
    <w:rsid w:val="00623583"/>
    <w:rsid w:val="00623BBB"/>
    <w:rsid w:val="00624210"/>
    <w:rsid w:val="0062462F"/>
    <w:rsid w:val="006248C0"/>
    <w:rsid w:val="00624BA1"/>
    <w:rsid w:val="00624BFD"/>
    <w:rsid w:val="0062661B"/>
    <w:rsid w:val="00626721"/>
    <w:rsid w:val="00627832"/>
    <w:rsid w:val="00630118"/>
    <w:rsid w:val="00630514"/>
    <w:rsid w:val="00630C10"/>
    <w:rsid w:val="00630F5B"/>
    <w:rsid w:val="006310AE"/>
    <w:rsid w:val="006312F7"/>
    <w:rsid w:val="00631762"/>
    <w:rsid w:val="00632196"/>
    <w:rsid w:val="00632BA2"/>
    <w:rsid w:val="0063379F"/>
    <w:rsid w:val="00633BF2"/>
    <w:rsid w:val="00633F67"/>
    <w:rsid w:val="006345C3"/>
    <w:rsid w:val="0063530F"/>
    <w:rsid w:val="006362F9"/>
    <w:rsid w:val="006369A9"/>
    <w:rsid w:val="006373CD"/>
    <w:rsid w:val="00637E79"/>
    <w:rsid w:val="00640206"/>
    <w:rsid w:val="00640D8E"/>
    <w:rsid w:val="006411BD"/>
    <w:rsid w:val="00641283"/>
    <w:rsid w:val="006413CF"/>
    <w:rsid w:val="00641413"/>
    <w:rsid w:val="00641465"/>
    <w:rsid w:val="006415E2"/>
    <w:rsid w:val="0064165D"/>
    <w:rsid w:val="00642E8C"/>
    <w:rsid w:val="006433BD"/>
    <w:rsid w:val="00643562"/>
    <w:rsid w:val="00643784"/>
    <w:rsid w:val="0064415D"/>
    <w:rsid w:val="00644186"/>
    <w:rsid w:val="00644A21"/>
    <w:rsid w:val="00645C9F"/>
    <w:rsid w:val="00646305"/>
    <w:rsid w:val="00646864"/>
    <w:rsid w:val="00646A6C"/>
    <w:rsid w:val="006475E6"/>
    <w:rsid w:val="006479C9"/>
    <w:rsid w:val="006508B9"/>
    <w:rsid w:val="00650CA1"/>
    <w:rsid w:val="0065143C"/>
    <w:rsid w:val="0065177A"/>
    <w:rsid w:val="00651854"/>
    <w:rsid w:val="00652578"/>
    <w:rsid w:val="006539E8"/>
    <w:rsid w:val="00654235"/>
    <w:rsid w:val="00654546"/>
    <w:rsid w:val="00654693"/>
    <w:rsid w:val="006548D5"/>
    <w:rsid w:val="0065501F"/>
    <w:rsid w:val="006558D4"/>
    <w:rsid w:val="00656307"/>
    <w:rsid w:val="006565D8"/>
    <w:rsid w:val="00656B96"/>
    <w:rsid w:val="00656F79"/>
    <w:rsid w:val="0065736B"/>
    <w:rsid w:val="006575A9"/>
    <w:rsid w:val="006578E4"/>
    <w:rsid w:val="00657AE5"/>
    <w:rsid w:val="00661630"/>
    <w:rsid w:val="0066176E"/>
    <w:rsid w:val="006619B0"/>
    <w:rsid w:val="00662012"/>
    <w:rsid w:val="00662543"/>
    <w:rsid w:val="006626D0"/>
    <w:rsid w:val="006628E9"/>
    <w:rsid w:val="006641F4"/>
    <w:rsid w:val="00664592"/>
    <w:rsid w:val="00664E8C"/>
    <w:rsid w:val="00664FAF"/>
    <w:rsid w:val="00665F7C"/>
    <w:rsid w:val="0066699A"/>
    <w:rsid w:val="00666DFC"/>
    <w:rsid w:val="00666EBB"/>
    <w:rsid w:val="00667146"/>
    <w:rsid w:val="00667403"/>
    <w:rsid w:val="0066779E"/>
    <w:rsid w:val="00667FAF"/>
    <w:rsid w:val="006703D4"/>
    <w:rsid w:val="0067096D"/>
    <w:rsid w:val="00670AF4"/>
    <w:rsid w:val="006719E0"/>
    <w:rsid w:val="00671A0B"/>
    <w:rsid w:val="0067269D"/>
    <w:rsid w:val="00672988"/>
    <w:rsid w:val="00672C64"/>
    <w:rsid w:val="00673401"/>
    <w:rsid w:val="00674E6A"/>
    <w:rsid w:val="00675800"/>
    <w:rsid w:val="00675CF4"/>
    <w:rsid w:val="00676A64"/>
    <w:rsid w:val="00676EC7"/>
    <w:rsid w:val="00677925"/>
    <w:rsid w:val="006779BF"/>
    <w:rsid w:val="00680AB4"/>
    <w:rsid w:val="00680F46"/>
    <w:rsid w:val="00681EF4"/>
    <w:rsid w:val="00681FDC"/>
    <w:rsid w:val="00682696"/>
    <w:rsid w:val="006826D0"/>
    <w:rsid w:val="00682B53"/>
    <w:rsid w:val="00682F27"/>
    <w:rsid w:val="006835DF"/>
    <w:rsid w:val="006859DB"/>
    <w:rsid w:val="006861FC"/>
    <w:rsid w:val="0068678D"/>
    <w:rsid w:val="00686BB3"/>
    <w:rsid w:val="00687488"/>
    <w:rsid w:val="00687F4D"/>
    <w:rsid w:val="006904ED"/>
    <w:rsid w:val="00690E2E"/>
    <w:rsid w:val="006913A0"/>
    <w:rsid w:val="006915D7"/>
    <w:rsid w:val="0069257E"/>
    <w:rsid w:val="00692602"/>
    <w:rsid w:val="00692814"/>
    <w:rsid w:val="00692F71"/>
    <w:rsid w:val="006932E7"/>
    <w:rsid w:val="00693347"/>
    <w:rsid w:val="0069334C"/>
    <w:rsid w:val="006941A6"/>
    <w:rsid w:val="00694786"/>
    <w:rsid w:val="006948EF"/>
    <w:rsid w:val="00694BCB"/>
    <w:rsid w:val="00695292"/>
    <w:rsid w:val="0069639F"/>
    <w:rsid w:val="0069673B"/>
    <w:rsid w:val="00696D63"/>
    <w:rsid w:val="006A022F"/>
    <w:rsid w:val="006A032F"/>
    <w:rsid w:val="006A0CF8"/>
    <w:rsid w:val="006A0DD3"/>
    <w:rsid w:val="006A146E"/>
    <w:rsid w:val="006A1BEB"/>
    <w:rsid w:val="006A23E4"/>
    <w:rsid w:val="006A28C1"/>
    <w:rsid w:val="006A3022"/>
    <w:rsid w:val="006A3493"/>
    <w:rsid w:val="006A387D"/>
    <w:rsid w:val="006A41AE"/>
    <w:rsid w:val="006A47AE"/>
    <w:rsid w:val="006A4810"/>
    <w:rsid w:val="006A4856"/>
    <w:rsid w:val="006A5039"/>
    <w:rsid w:val="006A5329"/>
    <w:rsid w:val="006A5474"/>
    <w:rsid w:val="006A564B"/>
    <w:rsid w:val="006B05B5"/>
    <w:rsid w:val="006B1545"/>
    <w:rsid w:val="006B1654"/>
    <w:rsid w:val="006B22AE"/>
    <w:rsid w:val="006B23B9"/>
    <w:rsid w:val="006B2DA7"/>
    <w:rsid w:val="006B2DF4"/>
    <w:rsid w:val="006B2F4D"/>
    <w:rsid w:val="006B306B"/>
    <w:rsid w:val="006B349C"/>
    <w:rsid w:val="006B3682"/>
    <w:rsid w:val="006B3974"/>
    <w:rsid w:val="006B48CB"/>
    <w:rsid w:val="006B564D"/>
    <w:rsid w:val="006B7A12"/>
    <w:rsid w:val="006C1445"/>
    <w:rsid w:val="006C188E"/>
    <w:rsid w:val="006C1932"/>
    <w:rsid w:val="006C3AB0"/>
    <w:rsid w:val="006C4994"/>
    <w:rsid w:val="006C4A6A"/>
    <w:rsid w:val="006C4FC1"/>
    <w:rsid w:val="006C51A5"/>
    <w:rsid w:val="006C529D"/>
    <w:rsid w:val="006C576A"/>
    <w:rsid w:val="006C59D2"/>
    <w:rsid w:val="006C64F6"/>
    <w:rsid w:val="006C6798"/>
    <w:rsid w:val="006C6DF7"/>
    <w:rsid w:val="006C7344"/>
    <w:rsid w:val="006D01E0"/>
    <w:rsid w:val="006D0481"/>
    <w:rsid w:val="006D0826"/>
    <w:rsid w:val="006D0C12"/>
    <w:rsid w:val="006D0E6B"/>
    <w:rsid w:val="006D2146"/>
    <w:rsid w:val="006D3269"/>
    <w:rsid w:val="006D632E"/>
    <w:rsid w:val="006D6C9C"/>
    <w:rsid w:val="006D75FD"/>
    <w:rsid w:val="006D7D06"/>
    <w:rsid w:val="006E0610"/>
    <w:rsid w:val="006E094A"/>
    <w:rsid w:val="006E12B1"/>
    <w:rsid w:val="006E12CD"/>
    <w:rsid w:val="006E13D1"/>
    <w:rsid w:val="006E207F"/>
    <w:rsid w:val="006E4D0C"/>
    <w:rsid w:val="006E4D1B"/>
    <w:rsid w:val="006E5B78"/>
    <w:rsid w:val="006E5F4F"/>
    <w:rsid w:val="006E67BA"/>
    <w:rsid w:val="006E699D"/>
    <w:rsid w:val="006E6BA3"/>
    <w:rsid w:val="006E7033"/>
    <w:rsid w:val="006F1116"/>
    <w:rsid w:val="006F2654"/>
    <w:rsid w:val="006F3196"/>
    <w:rsid w:val="006F3C54"/>
    <w:rsid w:val="006F418C"/>
    <w:rsid w:val="006F4F34"/>
    <w:rsid w:val="006F5E64"/>
    <w:rsid w:val="006F5F8D"/>
    <w:rsid w:val="006F60DE"/>
    <w:rsid w:val="006F65FB"/>
    <w:rsid w:val="006F7914"/>
    <w:rsid w:val="006F7C0B"/>
    <w:rsid w:val="006F7E46"/>
    <w:rsid w:val="00700AB4"/>
    <w:rsid w:val="00700FCA"/>
    <w:rsid w:val="007015C6"/>
    <w:rsid w:val="00701645"/>
    <w:rsid w:val="00701BBC"/>
    <w:rsid w:val="00702289"/>
    <w:rsid w:val="00702A86"/>
    <w:rsid w:val="00702D5A"/>
    <w:rsid w:val="00702EF7"/>
    <w:rsid w:val="00703571"/>
    <w:rsid w:val="00703989"/>
    <w:rsid w:val="007042E9"/>
    <w:rsid w:val="00704495"/>
    <w:rsid w:val="00704521"/>
    <w:rsid w:val="007065F8"/>
    <w:rsid w:val="00706B7B"/>
    <w:rsid w:val="007074B0"/>
    <w:rsid w:val="0070791E"/>
    <w:rsid w:val="00707933"/>
    <w:rsid w:val="00710109"/>
    <w:rsid w:val="007106CE"/>
    <w:rsid w:val="007108D3"/>
    <w:rsid w:val="00710BF8"/>
    <w:rsid w:val="0071118B"/>
    <w:rsid w:val="00711C66"/>
    <w:rsid w:val="00711E13"/>
    <w:rsid w:val="0071280A"/>
    <w:rsid w:val="00712968"/>
    <w:rsid w:val="00712EDA"/>
    <w:rsid w:val="007136D0"/>
    <w:rsid w:val="007139B2"/>
    <w:rsid w:val="007155A9"/>
    <w:rsid w:val="007158E1"/>
    <w:rsid w:val="00716AA6"/>
    <w:rsid w:val="0071705B"/>
    <w:rsid w:val="007170B5"/>
    <w:rsid w:val="007171CA"/>
    <w:rsid w:val="007178C5"/>
    <w:rsid w:val="00717BF4"/>
    <w:rsid w:val="00717C84"/>
    <w:rsid w:val="007201DD"/>
    <w:rsid w:val="00720505"/>
    <w:rsid w:val="00720923"/>
    <w:rsid w:val="007236A3"/>
    <w:rsid w:val="007239B6"/>
    <w:rsid w:val="007242CF"/>
    <w:rsid w:val="0072490A"/>
    <w:rsid w:val="00724935"/>
    <w:rsid w:val="00724B64"/>
    <w:rsid w:val="0072517D"/>
    <w:rsid w:val="0072579D"/>
    <w:rsid w:val="00726878"/>
    <w:rsid w:val="007276CD"/>
    <w:rsid w:val="00730C9A"/>
    <w:rsid w:val="00730DCD"/>
    <w:rsid w:val="0073124A"/>
    <w:rsid w:val="00731B79"/>
    <w:rsid w:val="007320A2"/>
    <w:rsid w:val="007322BD"/>
    <w:rsid w:val="007327CE"/>
    <w:rsid w:val="00732AAD"/>
    <w:rsid w:val="00733893"/>
    <w:rsid w:val="007339DB"/>
    <w:rsid w:val="00734A05"/>
    <w:rsid w:val="00734ECC"/>
    <w:rsid w:val="0073501C"/>
    <w:rsid w:val="00735C6F"/>
    <w:rsid w:val="0073645D"/>
    <w:rsid w:val="007368EE"/>
    <w:rsid w:val="00737A31"/>
    <w:rsid w:val="0074077B"/>
    <w:rsid w:val="00740DE0"/>
    <w:rsid w:val="00740F23"/>
    <w:rsid w:val="0074149C"/>
    <w:rsid w:val="0074245E"/>
    <w:rsid w:val="00742A6A"/>
    <w:rsid w:val="00742B44"/>
    <w:rsid w:val="00742B46"/>
    <w:rsid w:val="00742CB9"/>
    <w:rsid w:val="00745277"/>
    <w:rsid w:val="00745C87"/>
    <w:rsid w:val="0074656E"/>
    <w:rsid w:val="0074717C"/>
    <w:rsid w:val="007472D5"/>
    <w:rsid w:val="00747392"/>
    <w:rsid w:val="0074789B"/>
    <w:rsid w:val="00752245"/>
    <w:rsid w:val="00752B03"/>
    <w:rsid w:val="00753454"/>
    <w:rsid w:val="00753BB5"/>
    <w:rsid w:val="0075416C"/>
    <w:rsid w:val="007544F1"/>
    <w:rsid w:val="00755E4A"/>
    <w:rsid w:val="00756832"/>
    <w:rsid w:val="00757C0D"/>
    <w:rsid w:val="00757F0B"/>
    <w:rsid w:val="007623C8"/>
    <w:rsid w:val="0076266D"/>
    <w:rsid w:val="007626D0"/>
    <w:rsid w:val="00763388"/>
    <w:rsid w:val="007645BC"/>
    <w:rsid w:val="0076465D"/>
    <w:rsid w:val="007651CA"/>
    <w:rsid w:val="00765228"/>
    <w:rsid w:val="007653D6"/>
    <w:rsid w:val="00766AEA"/>
    <w:rsid w:val="00767519"/>
    <w:rsid w:val="00767589"/>
    <w:rsid w:val="00767FFE"/>
    <w:rsid w:val="007704E1"/>
    <w:rsid w:val="00770798"/>
    <w:rsid w:val="00770E5C"/>
    <w:rsid w:val="007714C8"/>
    <w:rsid w:val="00771BAE"/>
    <w:rsid w:val="00772569"/>
    <w:rsid w:val="00772E8C"/>
    <w:rsid w:val="00772FDB"/>
    <w:rsid w:val="0077316B"/>
    <w:rsid w:val="00773527"/>
    <w:rsid w:val="007736D3"/>
    <w:rsid w:val="00774FE8"/>
    <w:rsid w:val="0077500F"/>
    <w:rsid w:val="0077548E"/>
    <w:rsid w:val="00775699"/>
    <w:rsid w:val="0077609A"/>
    <w:rsid w:val="00776259"/>
    <w:rsid w:val="00776B4A"/>
    <w:rsid w:val="00777315"/>
    <w:rsid w:val="00777539"/>
    <w:rsid w:val="00777907"/>
    <w:rsid w:val="00777A6D"/>
    <w:rsid w:val="007802E4"/>
    <w:rsid w:val="00780919"/>
    <w:rsid w:val="0078117D"/>
    <w:rsid w:val="00781589"/>
    <w:rsid w:val="007820D0"/>
    <w:rsid w:val="007826C8"/>
    <w:rsid w:val="0078333C"/>
    <w:rsid w:val="00784190"/>
    <w:rsid w:val="0078449A"/>
    <w:rsid w:val="0078457B"/>
    <w:rsid w:val="00784756"/>
    <w:rsid w:val="00784E4D"/>
    <w:rsid w:val="0078539D"/>
    <w:rsid w:val="007856C1"/>
    <w:rsid w:val="00785B0F"/>
    <w:rsid w:val="00787051"/>
    <w:rsid w:val="00787165"/>
    <w:rsid w:val="00787FB6"/>
    <w:rsid w:val="0079018D"/>
    <w:rsid w:val="007901DC"/>
    <w:rsid w:val="00790DEC"/>
    <w:rsid w:val="00791A00"/>
    <w:rsid w:val="00791A21"/>
    <w:rsid w:val="00791DDB"/>
    <w:rsid w:val="00792CEE"/>
    <w:rsid w:val="007936A8"/>
    <w:rsid w:val="00793806"/>
    <w:rsid w:val="007941FD"/>
    <w:rsid w:val="007944EC"/>
    <w:rsid w:val="007962B4"/>
    <w:rsid w:val="00796F15"/>
    <w:rsid w:val="007973A3"/>
    <w:rsid w:val="0079794C"/>
    <w:rsid w:val="00797E22"/>
    <w:rsid w:val="00797F63"/>
    <w:rsid w:val="007A066F"/>
    <w:rsid w:val="007A08DD"/>
    <w:rsid w:val="007A138F"/>
    <w:rsid w:val="007A1640"/>
    <w:rsid w:val="007A1AE4"/>
    <w:rsid w:val="007A3383"/>
    <w:rsid w:val="007A39DF"/>
    <w:rsid w:val="007A3F66"/>
    <w:rsid w:val="007A43ED"/>
    <w:rsid w:val="007A4BDD"/>
    <w:rsid w:val="007A5F8F"/>
    <w:rsid w:val="007A60DA"/>
    <w:rsid w:val="007A6386"/>
    <w:rsid w:val="007A67D9"/>
    <w:rsid w:val="007A6CFD"/>
    <w:rsid w:val="007A72EE"/>
    <w:rsid w:val="007A7F58"/>
    <w:rsid w:val="007B0397"/>
    <w:rsid w:val="007B0ADB"/>
    <w:rsid w:val="007B15BA"/>
    <w:rsid w:val="007B1A92"/>
    <w:rsid w:val="007B26EE"/>
    <w:rsid w:val="007B3502"/>
    <w:rsid w:val="007B3E6D"/>
    <w:rsid w:val="007B4437"/>
    <w:rsid w:val="007B44ED"/>
    <w:rsid w:val="007B491A"/>
    <w:rsid w:val="007B5370"/>
    <w:rsid w:val="007B61F5"/>
    <w:rsid w:val="007B63FA"/>
    <w:rsid w:val="007B6C13"/>
    <w:rsid w:val="007B7496"/>
    <w:rsid w:val="007C0802"/>
    <w:rsid w:val="007C12BE"/>
    <w:rsid w:val="007C13E0"/>
    <w:rsid w:val="007C2399"/>
    <w:rsid w:val="007C2739"/>
    <w:rsid w:val="007C2FCA"/>
    <w:rsid w:val="007C2FFC"/>
    <w:rsid w:val="007C32EF"/>
    <w:rsid w:val="007C35EA"/>
    <w:rsid w:val="007C4B0F"/>
    <w:rsid w:val="007C4BEF"/>
    <w:rsid w:val="007C4DAD"/>
    <w:rsid w:val="007C5830"/>
    <w:rsid w:val="007C5933"/>
    <w:rsid w:val="007C599E"/>
    <w:rsid w:val="007C5DB8"/>
    <w:rsid w:val="007C5DCE"/>
    <w:rsid w:val="007C6CA2"/>
    <w:rsid w:val="007D05B2"/>
    <w:rsid w:val="007D05FA"/>
    <w:rsid w:val="007D0664"/>
    <w:rsid w:val="007D0C44"/>
    <w:rsid w:val="007D1972"/>
    <w:rsid w:val="007D1F33"/>
    <w:rsid w:val="007D3307"/>
    <w:rsid w:val="007D39C1"/>
    <w:rsid w:val="007D44CE"/>
    <w:rsid w:val="007D54F8"/>
    <w:rsid w:val="007D5E27"/>
    <w:rsid w:val="007D6483"/>
    <w:rsid w:val="007D6EE3"/>
    <w:rsid w:val="007D6F64"/>
    <w:rsid w:val="007D7B3C"/>
    <w:rsid w:val="007D7C4F"/>
    <w:rsid w:val="007D7EAB"/>
    <w:rsid w:val="007E02AB"/>
    <w:rsid w:val="007E07CC"/>
    <w:rsid w:val="007E1782"/>
    <w:rsid w:val="007E25AB"/>
    <w:rsid w:val="007E2F41"/>
    <w:rsid w:val="007E4243"/>
    <w:rsid w:val="007E44FC"/>
    <w:rsid w:val="007E5AC2"/>
    <w:rsid w:val="007E6146"/>
    <w:rsid w:val="007E6EE3"/>
    <w:rsid w:val="007E7611"/>
    <w:rsid w:val="007E79C5"/>
    <w:rsid w:val="007F0798"/>
    <w:rsid w:val="007F1F8C"/>
    <w:rsid w:val="007F25E1"/>
    <w:rsid w:val="007F2845"/>
    <w:rsid w:val="007F2A69"/>
    <w:rsid w:val="007F38A2"/>
    <w:rsid w:val="007F416C"/>
    <w:rsid w:val="007F43BC"/>
    <w:rsid w:val="007F4740"/>
    <w:rsid w:val="007F7072"/>
    <w:rsid w:val="007F7551"/>
    <w:rsid w:val="008006C6"/>
    <w:rsid w:val="00800C52"/>
    <w:rsid w:val="00801192"/>
    <w:rsid w:val="008012C1"/>
    <w:rsid w:val="0080153E"/>
    <w:rsid w:val="008018C8"/>
    <w:rsid w:val="0080263A"/>
    <w:rsid w:val="0080329D"/>
    <w:rsid w:val="00803832"/>
    <w:rsid w:val="008055A9"/>
    <w:rsid w:val="00805A16"/>
    <w:rsid w:val="00806A4F"/>
    <w:rsid w:val="0080742D"/>
    <w:rsid w:val="00807AE5"/>
    <w:rsid w:val="008100AC"/>
    <w:rsid w:val="00810C05"/>
    <w:rsid w:val="00810DFA"/>
    <w:rsid w:val="0081151E"/>
    <w:rsid w:val="00811A5F"/>
    <w:rsid w:val="00812498"/>
    <w:rsid w:val="008127E6"/>
    <w:rsid w:val="0081336E"/>
    <w:rsid w:val="00813432"/>
    <w:rsid w:val="00813928"/>
    <w:rsid w:val="00814AE1"/>
    <w:rsid w:val="00815255"/>
    <w:rsid w:val="008154EC"/>
    <w:rsid w:val="00817F01"/>
    <w:rsid w:val="00820AFE"/>
    <w:rsid w:val="00820DC7"/>
    <w:rsid w:val="00820FFB"/>
    <w:rsid w:val="0082117C"/>
    <w:rsid w:val="00821698"/>
    <w:rsid w:val="008216B5"/>
    <w:rsid w:val="00821DD2"/>
    <w:rsid w:val="008221FE"/>
    <w:rsid w:val="00822BF5"/>
    <w:rsid w:val="00823182"/>
    <w:rsid w:val="00823EA3"/>
    <w:rsid w:val="00824894"/>
    <w:rsid w:val="00824FFF"/>
    <w:rsid w:val="00825366"/>
    <w:rsid w:val="008254B2"/>
    <w:rsid w:val="00825E84"/>
    <w:rsid w:val="008268A2"/>
    <w:rsid w:val="00826C7B"/>
    <w:rsid w:val="00826DD9"/>
    <w:rsid w:val="00826E01"/>
    <w:rsid w:val="008275D8"/>
    <w:rsid w:val="008277A8"/>
    <w:rsid w:val="008278B6"/>
    <w:rsid w:val="00827B03"/>
    <w:rsid w:val="008307ED"/>
    <w:rsid w:val="00830B3B"/>
    <w:rsid w:val="00830D3E"/>
    <w:rsid w:val="008314CC"/>
    <w:rsid w:val="0083311B"/>
    <w:rsid w:val="0083350F"/>
    <w:rsid w:val="008335F1"/>
    <w:rsid w:val="008339E9"/>
    <w:rsid w:val="00834358"/>
    <w:rsid w:val="008345AE"/>
    <w:rsid w:val="008346BD"/>
    <w:rsid w:val="008348D1"/>
    <w:rsid w:val="00834923"/>
    <w:rsid w:val="00834CED"/>
    <w:rsid w:val="00834E9A"/>
    <w:rsid w:val="008359EB"/>
    <w:rsid w:val="008366B2"/>
    <w:rsid w:val="00836B7A"/>
    <w:rsid w:val="00837B90"/>
    <w:rsid w:val="008402BD"/>
    <w:rsid w:val="00840809"/>
    <w:rsid w:val="008409AA"/>
    <w:rsid w:val="00840DE8"/>
    <w:rsid w:val="00840FB8"/>
    <w:rsid w:val="00842E0C"/>
    <w:rsid w:val="00843A6E"/>
    <w:rsid w:val="00843A7A"/>
    <w:rsid w:val="008447F5"/>
    <w:rsid w:val="00846292"/>
    <w:rsid w:val="00847543"/>
    <w:rsid w:val="008505AD"/>
    <w:rsid w:val="008506E1"/>
    <w:rsid w:val="00850D96"/>
    <w:rsid w:val="008515EE"/>
    <w:rsid w:val="00851A8E"/>
    <w:rsid w:val="00851EC7"/>
    <w:rsid w:val="008528D3"/>
    <w:rsid w:val="00852972"/>
    <w:rsid w:val="00854553"/>
    <w:rsid w:val="00855B86"/>
    <w:rsid w:val="00856B4C"/>
    <w:rsid w:val="00856D47"/>
    <w:rsid w:val="00857DEC"/>
    <w:rsid w:val="00860874"/>
    <w:rsid w:val="008609A3"/>
    <w:rsid w:val="00860A68"/>
    <w:rsid w:val="00860BCC"/>
    <w:rsid w:val="00860DB1"/>
    <w:rsid w:val="008612FC"/>
    <w:rsid w:val="008615DA"/>
    <w:rsid w:val="00862008"/>
    <w:rsid w:val="0086208F"/>
    <w:rsid w:val="00862720"/>
    <w:rsid w:val="008628C8"/>
    <w:rsid w:val="00862B2A"/>
    <w:rsid w:val="008630B9"/>
    <w:rsid w:val="00863743"/>
    <w:rsid w:val="00863B0B"/>
    <w:rsid w:val="00863F37"/>
    <w:rsid w:val="0086406B"/>
    <w:rsid w:val="00864C8C"/>
    <w:rsid w:val="008659FB"/>
    <w:rsid w:val="00866BE0"/>
    <w:rsid w:val="0086709D"/>
    <w:rsid w:val="00867651"/>
    <w:rsid w:val="00867B5A"/>
    <w:rsid w:val="008706C0"/>
    <w:rsid w:val="00871536"/>
    <w:rsid w:val="00871A19"/>
    <w:rsid w:val="00873F35"/>
    <w:rsid w:val="00874009"/>
    <w:rsid w:val="00874158"/>
    <w:rsid w:val="008743F3"/>
    <w:rsid w:val="0087444A"/>
    <w:rsid w:val="00874525"/>
    <w:rsid w:val="00874A67"/>
    <w:rsid w:val="00875139"/>
    <w:rsid w:val="00875410"/>
    <w:rsid w:val="0087582F"/>
    <w:rsid w:val="00875D10"/>
    <w:rsid w:val="00875E77"/>
    <w:rsid w:val="00876786"/>
    <w:rsid w:val="008769C0"/>
    <w:rsid w:val="0088097D"/>
    <w:rsid w:val="00880EDF"/>
    <w:rsid w:val="008811FD"/>
    <w:rsid w:val="00881647"/>
    <w:rsid w:val="0088218E"/>
    <w:rsid w:val="00882DE6"/>
    <w:rsid w:val="00883A20"/>
    <w:rsid w:val="00883D4D"/>
    <w:rsid w:val="00883F78"/>
    <w:rsid w:val="00884B59"/>
    <w:rsid w:val="008850BA"/>
    <w:rsid w:val="00885580"/>
    <w:rsid w:val="00885876"/>
    <w:rsid w:val="00886185"/>
    <w:rsid w:val="008861D9"/>
    <w:rsid w:val="0088638C"/>
    <w:rsid w:val="00886EDF"/>
    <w:rsid w:val="008879C3"/>
    <w:rsid w:val="00890305"/>
    <w:rsid w:val="00890868"/>
    <w:rsid w:val="008908E5"/>
    <w:rsid w:val="00891216"/>
    <w:rsid w:val="008946DE"/>
    <w:rsid w:val="00894716"/>
    <w:rsid w:val="00894B58"/>
    <w:rsid w:val="00894FDC"/>
    <w:rsid w:val="008957D3"/>
    <w:rsid w:val="00895D1C"/>
    <w:rsid w:val="00896414"/>
    <w:rsid w:val="0089643F"/>
    <w:rsid w:val="0089716F"/>
    <w:rsid w:val="00897C71"/>
    <w:rsid w:val="008A0F54"/>
    <w:rsid w:val="008A1033"/>
    <w:rsid w:val="008A16F9"/>
    <w:rsid w:val="008A1D3E"/>
    <w:rsid w:val="008A3038"/>
    <w:rsid w:val="008A4B16"/>
    <w:rsid w:val="008A4D63"/>
    <w:rsid w:val="008A4E11"/>
    <w:rsid w:val="008A5045"/>
    <w:rsid w:val="008A516B"/>
    <w:rsid w:val="008A5A07"/>
    <w:rsid w:val="008A6D62"/>
    <w:rsid w:val="008A752A"/>
    <w:rsid w:val="008A78E3"/>
    <w:rsid w:val="008B13E9"/>
    <w:rsid w:val="008B2257"/>
    <w:rsid w:val="008B2436"/>
    <w:rsid w:val="008B31D7"/>
    <w:rsid w:val="008B3822"/>
    <w:rsid w:val="008B3B51"/>
    <w:rsid w:val="008B4057"/>
    <w:rsid w:val="008B4145"/>
    <w:rsid w:val="008B5015"/>
    <w:rsid w:val="008B5071"/>
    <w:rsid w:val="008B5290"/>
    <w:rsid w:val="008B66FC"/>
    <w:rsid w:val="008B6747"/>
    <w:rsid w:val="008B67BC"/>
    <w:rsid w:val="008B6A40"/>
    <w:rsid w:val="008B72EC"/>
    <w:rsid w:val="008B7333"/>
    <w:rsid w:val="008C09F6"/>
    <w:rsid w:val="008C0D36"/>
    <w:rsid w:val="008C1A08"/>
    <w:rsid w:val="008C25E6"/>
    <w:rsid w:val="008C2CFD"/>
    <w:rsid w:val="008C3FDC"/>
    <w:rsid w:val="008C47AD"/>
    <w:rsid w:val="008C4A72"/>
    <w:rsid w:val="008C5BF9"/>
    <w:rsid w:val="008C5F03"/>
    <w:rsid w:val="008C603A"/>
    <w:rsid w:val="008C641D"/>
    <w:rsid w:val="008C6B39"/>
    <w:rsid w:val="008C71C8"/>
    <w:rsid w:val="008D152C"/>
    <w:rsid w:val="008D167D"/>
    <w:rsid w:val="008D1DF1"/>
    <w:rsid w:val="008D3116"/>
    <w:rsid w:val="008D492A"/>
    <w:rsid w:val="008D4931"/>
    <w:rsid w:val="008D4B58"/>
    <w:rsid w:val="008D4B7F"/>
    <w:rsid w:val="008D4B8A"/>
    <w:rsid w:val="008D4C0B"/>
    <w:rsid w:val="008D5A1B"/>
    <w:rsid w:val="008D6541"/>
    <w:rsid w:val="008D6616"/>
    <w:rsid w:val="008D7D7B"/>
    <w:rsid w:val="008D7FA0"/>
    <w:rsid w:val="008E0F52"/>
    <w:rsid w:val="008E1CDF"/>
    <w:rsid w:val="008E1E5A"/>
    <w:rsid w:val="008E216C"/>
    <w:rsid w:val="008E22E0"/>
    <w:rsid w:val="008E2316"/>
    <w:rsid w:val="008E3063"/>
    <w:rsid w:val="008E34BE"/>
    <w:rsid w:val="008E3AA8"/>
    <w:rsid w:val="008E3E57"/>
    <w:rsid w:val="008E3F44"/>
    <w:rsid w:val="008E42CE"/>
    <w:rsid w:val="008E42F4"/>
    <w:rsid w:val="008E4333"/>
    <w:rsid w:val="008E4885"/>
    <w:rsid w:val="008E4A31"/>
    <w:rsid w:val="008E5657"/>
    <w:rsid w:val="008E56A0"/>
    <w:rsid w:val="008E5E51"/>
    <w:rsid w:val="008E73DE"/>
    <w:rsid w:val="008F00DB"/>
    <w:rsid w:val="008F0FE3"/>
    <w:rsid w:val="008F1264"/>
    <w:rsid w:val="008F16CF"/>
    <w:rsid w:val="008F26DC"/>
    <w:rsid w:val="008F2908"/>
    <w:rsid w:val="008F29BE"/>
    <w:rsid w:val="008F3C46"/>
    <w:rsid w:val="008F47C6"/>
    <w:rsid w:val="008F5CCD"/>
    <w:rsid w:val="008F6647"/>
    <w:rsid w:val="008F6C4D"/>
    <w:rsid w:val="008F700E"/>
    <w:rsid w:val="008F7D70"/>
    <w:rsid w:val="008F7F6C"/>
    <w:rsid w:val="00900343"/>
    <w:rsid w:val="009006A2"/>
    <w:rsid w:val="00900C39"/>
    <w:rsid w:val="00900E6C"/>
    <w:rsid w:val="0090102B"/>
    <w:rsid w:val="00901448"/>
    <w:rsid w:val="00901BFE"/>
    <w:rsid w:val="00901DDE"/>
    <w:rsid w:val="009021A6"/>
    <w:rsid w:val="00902686"/>
    <w:rsid w:val="00903077"/>
    <w:rsid w:val="009036BC"/>
    <w:rsid w:val="00903D30"/>
    <w:rsid w:val="00904414"/>
    <w:rsid w:val="00905197"/>
    <w:rsid w:val="00905C47"/>
    <w:rsid w:val="00906379"/>
    <w:rsid w:val="009068E2"/>
    <w:rsid w:val="00906A8C"/>
    <w:rsid w:val="0090766A"/>
    <w:rsid w:val="009101EA"/>
    <w:rsid w:val="009106FC"/>
    <w:rsid w:val="009108E5"/>
    <w:rsid w:val="009118BB"/>
    <w:rsid w:val="0091191F"/>
    <w:rsid w:val="00911E7D"/>
    <w:rsid w:val="009120A9"/>
    <w:rsid w:val="00913083"/>
    <w:rsid w:val="009134C3"/>
    <w:rsid w:val="00914A54"/>
    <w:rsid w:val="009155A7"/>
    <w:rsid w:val="00915B81"/>
    <w:rsid w:val="00915D6B"/>
    <w:rsid w:val="009160DF"/>
    <w:rsid w:val="009162C7"/>
    <w:rsid w:val="00916A43"/>
    <w:rsid w:val="00916EC2"/>
    <w:rsid w:val="00920816"/>
    <w:rsid w:val="009213BD"/>
    <w:rsid w:val="009214AE"/>
    <w:rsid w:val="00922331"/>
    <w:rsid w:val="00922A7F"/>
    <w:rsid w:val="009230A6"/>
    <w:rsid w:val="00923703"/>
    <w:rsid w:val="00924627"/>
    <w:rsid w:val="00924732"/>
    <w:rsid w:val="009250A8"/>
    <w:rsid w:val="00925AB5"/>
    <w:rsid w:val="00925BE6"/>
    <w:rsid w:val="00925DA0"/>
    <w:rsid w:val="00926697"/>
    <w:rsid w:val="009266DA"/>
    <w:rsid w:val="00926E1D"/>
    <w:rsid w:val="00926F61"/>
    <w:rsid w:val="00926FA9"/>
    <w:rsid w:val="00927019"/>
    <w:rsid w:val="0093123D"/>
    <w:rsid w:val="00931EE0"/>
    <w:rsid w:val="00932333"/>
    <w:rsid w:val="00933040"/>
    <w:rsid w:val="009330E9"/>
    <w:rsid w:val="009339E0"/>
    <w:rsid w:val="00934D97"/>
    <w:rsid w:val="00935D05"/>
    <w:rsid w:val="00935D15"/>
    <w:rsid w:val="009364C3"/>
    <w:rsid w:val="00936C56"/>
    <w:rsid w:val="00937E7C"/>
    <w:rsid w:val="009411FB"/>
    <w:rsid w:val="009414A9"/>
    <w:rsid w:val="0094163E"/>
    <w:rsid w:val="00941B71"/>
    <w:rsid w:val="00941DF9"/>
    <w:rsid w:val="00942108"/>
    <w:rsid w:val="009421AD"/>
    <w:rsid w:val="0094221C"/>
    <w:rsid w:val="0094409C"/>
    <w:rsid w:val="00944159"/>
    <w:rsid w:val="0094480C"/>
    <w:rsid w:val="009449B2"/>
    <w:rsid w:val="00944A82"/>
    <w:rsid w:val="00944BA5"/>
    <w:rsid w:val="00946C4D"/>
    <w:rsid w:val="009474C8"/>
    <w:rsid w:val="009476E2"/>
    <w:rsid w:val="0095019A"/>
    <w:rsid w:val="0095285B"/>
    <w:rsid w:val="00953FE9"/>
    <w:rsid w:val="009541D7"/>
    <w:rsid w:val="00954417"/>
    <w:rsid w:val="0095481C"/>
    <w:rsid w:val="0095526F"/>
    <w:rsid w:val="00955886"/>
    <w:rsid w:val="009567E6"/>
    <w:rsid w:val="00957030"/>
    <w:rsid w:val="00957076"/>
    <w:rsid w:val="00957132"/>
    <w:rsid w:val="0095743E"/>
    <w:rsid w:val="009576FD"/>
    <w:rsid w:val="009578EB"/>
    <w:rsid w:val="009578FF"/>
    <w:rsid w:val="00957934"/>
    <w:rsid w:val="00957E54"/>
    <w:rsid w:val="009601C7"/>
    <w:rsid w:val="009603CE"/>
    <w:rsid w:val="00960446"/>
    <w:rsid w:val="00960BBC"/>
    <w:rsid w:val="009610ED"/>
    <w:rsid w:val="00961EE9"/>
    <w:rsid w:val="009632C5"/>
    <w:rsid w:val="009633BB"/>
    <w:rsid w:val="00963A36"/>
    <w:rsid w:val="00963D8A"/>
    <w:rsid w:val="009643DA"/>
    <w:rsid w:val="0096485F"/>
    <w:rsid w:val="00965C40"/>
    <w:rsid w:val="00967354"/>
    <w:rsid w:val="00967492"/>
    <w:rsid w:val="00970168"/>
    <w:rsid w:val="009714E7"/>
    <w:rsid w:val="00971592"/>
    <w:rsid w:val="00971617"/>
    <w:rsid w:val="009717F8"/>
    <w:rsid w:val="00971875"/>
    <w:rsid w:val="00971DDF"/>
    <w:rsid w:val="0097225C"/>
    <w:rsid w:val="009726CD"/>
    <w:rsid w:val="009729F0"/>
    <w:rsid w:val="009731D6"/>
    <w:rsid w:val="00973FC6"/>
    <w:rsid w:val="00974746"/>
    <w:rsid w:val="00975119"/>
    <w:rsid w:val="009763ED"/>
    <w:rsid w:val="00976F04"/>
    <w:rsid w:val="009777F4"/>
    <w:rsid w:val="00977A0F"/>
    <w:rsid w:val="00977AC1"/>
    <w:rsid w:val="00977AD8"/>
    <w:rsid w:val="009804A8"/>
    <w:rsid w:val="00980A10"/>
    <w:rsid w:val="00981004"/>
    <w:rsid w:val="00981130"/>
    <w:rsid w:val="0098163D"/>
    <w:rsid w:val="0098229C"/>
    <w:rsid w:val="0098289D"/>
    <w:rsid w:val="009832F2"/>
    <w:rsid w:val="009835E0"/>
    <w:rsid w:val="00983D46"/>
    <w:rsid w:val="00983DCA"/>
    <w:rsid w:val="00983E7D"/>
    <w:rsid w:val="00985EF7"/>
    <w:rsid w:val="00986093"/>
    <w:rsid w:val="00986146"/>
    <w:rsid w:val="009865EB"/>
    <w:rsid w:val="00986C02"/>
    <w:rsid w:val="00986CF9"/>
    <w:rsid w:val="0098727B"/>
    <w:rsid w:val="00987416"/>
    <w:rsid w:val="00990BFF"/>
    <w:rsid w:val="00990C0E"/>
    <w:rsid w:val="00990D75"/>
    <w:rsid w:val="00991093"/>
    <w:rsid w:val="0099163B"/>
    <w:rsid w:val="00992343"/>
    <w:rsid w:val="0099383D"/>
    <w:rsid w:val="009938B1"/>
    <w:rsid w:val="00996258"/>
    <w:rsid w:val="00996306"/>
    <w:rsid w:val="00996744"/>
    <w:rsid w:val="009972CD"/>
    <w:rsid w:val="00997BF3"/>
    <w:rsid w:val="00997CF4"/>
    <w:rsid w:val="009A009C"/>
    <w:rsid w:val="009A0B9E"/>
    <w:rsid w:val="009A0F90"/>
    <w:rsid w:val="009A1169"/>
    <w:rsid w:val="009A164C"/>
    <w:rsid w:val="009A16B7"/>
    <w:rsid w:val="009A1AAC"/>
    <w:rsid w:val="009A1B38"/>
    <w:rsid w:val="009A268C"/>
    <w:rsid w:val="009A26DF"/>
    <w:rsid w:val="009A2BB6"/>
    <w:rsid w:val="009A2CB8"/>
    <w:rsid w:val="009A3137"/>
    <w:rsid w:val="009A32C8"/>
    <w:rsid w:val="009A3789"/>
    <w:rsid w:val="009A3D54"/>
    <w:rsid w:val="009A422A"/>
    <w:rsid w:val="009A45A2"/>
    <w:rsid w:val="009A47D4"/>
    <w:rsid w:val="009A607A"/>
    <w:rsid w:val="009A6598"/>
    <w:rsid w:val="009A6919"/>
    <w:rsid w:val="009A6AC7"/>
    <w:rsid w:val="009B01DF"/>
    <w:rsid w:val="009B0408"/>
    <w:rsid w:val="009B0843"/>
    <w:rsid w:val="009B0DEE"/>
    <w:rsid w:val="009B1335"/>
    <w:rsid w:val="009B13FA"/>
    <w:rsid w:val="009B176D"/>
    <w:rsid w:val="009B1E47"/>
    <w:rsid w:val="009B2CED"/>
    <w:rsid w:val="009B3054"/>
    <w:rsid w:val="009B335D"/>
    <w:rsid w:val="009B3811"/>
    <w:rsid w:val="009B3C90"/>
    <w:rsid w:val="009B7116"/>
    <w:rsid w:val="009B76E3"/>
    <w:rsid w:val="009B76F9"/>
    <w:rsid w:val="009B7A72"/>
    <w:rsid w:val="009B7AD2"/>
    <w:rsid w:val="009B7B3F"/>
    <w:rsid w:val="009B7BB8"/>
    <w:rsid w:val="009C0CB7"/>
    <w:rsid w:val="009C0E9B"/>
    <w:rsid w:val="009C0EF5"/>
    <w:rsid w:val="009C126A"/>
    <w:rsid w:val="009C1D4C"/>
    <w:rsid w:val="009C2DD2"/>
    <w:rsid w:val="009C34C9"/>
    <w:rsid w:val="009C3982"/>
    <w:rsid w:val="009C441F"/>
    <w:rsid w:val="009C4A07"/>
    <w:rsid w:val="009C4B8E"/>
    <w:rsid w:val="009C51D5"/>
    <w:rsid w:val="009C543C"/>
    <w:rsid w:val="009C5553"/>
    <w:rsid w:val="009C599A"/>
    <w:rsid w:val="009C5EFF"/>
    <w:rsid w:val="009C650E"/>
    <w:rsid w:val="009C6A58"/>
    <w:rsid w:val="009C7062"/>
    <w:rsid w:val="009C70DB"/>
    <w:rsid w:val="009C71B2"/>
    <w:rsid w:val="009C7361"/>
    <w:rsid w:val="009C774A"/>
    <w:rsid w:val="009C7871"/>
    <w:rsid w:val="009D19BC"/>
    <w:rsid w:val="009D2348"/>
    <w:rsid w:val="009D2CE0"/>
    <w:rsid w:val="009D2D05"/>
    <w:rsid w:val="009D2EA8"/>
    <w:rsid w:val="009D2F0C"/>
    <w:rsid w:val="009D3306"/>
    <w:rsid w:val="009D3578"/>
    <w:rsid w:val="009D3A5F"/>
    <w:rsid w:val="009D4F88"/>
    <w:rsid w:val="009D5193"/>
    <w:rsid w:val="009D57CA"/>
    <w:rsid w:val="009D5837"/>
    <w:rsid w:val="009D5C32"/>
    <w:rsid w:val="009D5C56"/>
    <w:rsid w:val="009D6472"/>
    <w:rsid w:val="009D746A"/>
    <w:rsid w:val="009D79F4"/>
    <w:rsid w:val="009D7D19"/>
    <w:rsid w:val="009D7F92"/>
    <w:rsid w:val="009E0489"/>
    <w:rsid w:val="009E0B21"/>
    <w:rsid w:val="009E126D"/>
    <w:rsid w:val="009E1C66"/>
    <w:rsid w:val="009E2201"/>
    <w:rsid w:val="009E33D7"/>
    <w:rsid w:val="009E3CD1"/>
    <w:rsid w:val="009E4D42"/>
    <w:rsid w:val="009E5156"/>
    <w:rsid w:val="009E5520"/>
    <w:rsid w:val="009E5AF5"/>
    <w:rsid w:val="009E5EB5"/>
    <w:rsid w:val="009E6D3C"/>
    <w:rsid w:val="009E74F0"/>
    <w:rsid w:val="009E797B"/>
    <w:rsid w:val="009E7F23"/>
    <w:rsid w:val="009F0768"/>
    <w:rsid w:val="009F0B87"/>
    <w:rsid w:val="009F102A"/>
    <w:rsid w:val="009F151C"/>
    <w:rsid w:val="009F1F64"/>
    <w:rsid w:val="009F2A19"/>
    <w:rsid w:val="009F4107"/>
    <w:rsid w:val="009F4957"/>
    <w:rsid w:val="009F514E"/>
    <w:rsid w:val="009F5864"/>
    <w:rsid w:val="009F596C"/>
    <w:rsid w:val="009F6A45"/>
    <w:rsid w:val="009F7867"/>
    <w:rsid w:val="009F7D66"/>
    <w:rsid w:val="00A00BD2"/>
    <w:rsid w:val="00A00E56"/>
    <w:rsid w:val="00A01134"/>
    <w:rsid w:val="00A01452"/>
    <w:rsid w:val="00A024BC"/>
    <w:rsid w:val="00A027F3"/>
    <w:rsid w:val="00A028EB"/>
    <w:rsid w:val="00A0306A"/>
    <w:rsid w:val="00A03978"/>
    <w:rsid w:val="00A03AB1"/>
    <w:rsid w:val="00A03D5E"/>
    <w:rsid w:val="00A04D7E"/>
    <w:rsid w:val="00A051D9"/>
    <w:rsid w:val="00A05953"/>
    <w:rsid w:val="00A05DF3"/>
    <w:rsid w:val="00A0607C"/>
    <w:rsid w:val="00A0662A"/>
    <w:rsid w:val="00A07E08"/>
    <w:rsid w:val="00A10954"/>
    <w:rsid w:val="00A10D79"/>
    <w:rsid w:val="00A10F48"/>
    <w:rsid w:val="00A10FDA"/>
    <w:rsid w:val="00A110D4"/>
    <w:rsid w:val="00A11535"/>
    <w:rsid w:val="00A119B9"/>
    <w:rsid w:val="00A11E56"/>
    <w:rsid w:val="00A11FFC"/>
    <w:rsid w:val="00A12785"/>
    <w:rsid w:val="00A12798"/>
    <w:rsid w:val="00A13A09"/>
    <w:rsid w:val="00A13AB1"/>
    <w:rsid w:val="00A13C7B"/>
    <w:rsid w:val="00A14A01"/>
    <w:rsid w:val="00A153BE"/>
    <w:rsid w:val="00A15DEE"/>
    <w:rsid w:val="00A1631C"/>
    <w:rsid w:val="00A16462"/>
    <w:rsid w:val="00A167B5"/>
    <w:rsid w:val="00A16DBE"/>
    <w:rsid w:val="00A1708B"/>
    <w:rsid w:val="00A17129"/>
    <w:rsid w:val="00A179E0"/>
    <w:rsid w:val="00A17C4F"/>
    <w:rsid w:val="00A20653"/>
    <w:rsid w:val="00A206D3"/>
    <w:rsid w:val="00A20A39"/>
    <w:rsid w:val="00A222AB"/>
    <w:rsid w:val="00A2234D"/>
    <w:rsid w:val="00A22F11"/>
    <w:rsid w:val="00A238BD"/>
    <w:rsid w:val="00A238FC"/>
    <w:rsid w:val="00A23DCA"/>
    <w:rsid w:val="00A240D8"/>
    <w:rsid w:val="00A243E4"/>
    <w:rsid w:val="00A2459D"/>
    <w:rsid w:val="00A24E23"/>
    <w:rsid w:val="00A2566C"/>
    <w:rsid w:val="00A25D81"/>
    <w:rsid w:val="00A25F05"/>
    <w:rsid w:val="00A26491"/>
    <w:rsid w:val="00A26575"/>
    <w:rsid w:val="00A2691D"/>
    <w:rsid w:val="00A27016"/>
    <w:rsid w:val="00A303F8"/>
    <w:rsid w:val="00A30B2D"/>
    <w:rsid w:val="00A3106B"/>
    <w:rsid w:val="00A311AE"/>
    <w:rsid w:val="00A312A6"/>
    <w:rsid w:val="00A3130E"/>
    <w:rsid w:val="00A3193B"/>
    <w:rsid w:val="00A31A53"/>
    <w:rsid w:val="00A324CF"/>
    <w:rsid w:val="00A32E8B"/>
    <w:rsid w:val="00A32ED6"/>
    <w:rsid w:val="00A33776"/>
    <w:rsid w:val="00A3446F"/>
    <w:rsid w:val="00A344A5"/>
    <w:rsid w:val="00A346C3"/>
    <w:rsid w:val="00A34D4A"/>
    <w:rsid w:val="00A35645"/>
    <w:rsid w:val="00A35A25"/>
    <w:rsid w:val="00A35DF8"/>
    <w:rsid w:val="00A36155"/>
    <w:rsid w:val="00A3629E"/>
    <w:rsid w:val="00A36545"/>
    <w:rsid w:val="00A365AD"/>
    <w:rsid w:val="00A36BF3"/>
    <w:rsid w:val="00A4021B"/>
    <w:rsid w:val="00A40C4D"/>
    <w:rsid w:val="00A42A85"/>
    <w:rsid w:val="00A42D07"/>
    <w:rsid w:val="00A4312C"/>
    <w:rsid w:val="00A43CF9"/>
    <w:rsid w:val="00A44B43"/>
    <w:rsid w:val="00A44D3D"/>
    <w:rsid w:val="00A4503E"/>
    <w:rsid w:val="00A450C0"/>
    <w:rsid w:val="00A45468"/>
    <w:rsid w:val="00A4547F"/>
    <w:rsid w:val="00A45AA0"/>
    <w:rsid w:val="00A4681A"/>
    <w:rsid w:val="00A46FF0"/>
    <w:rsid w:val="00A471A8"/>
    <w:rsid w:val="00A4791B"/>
    <w:rsid w:val="00A50153"/>
    <w:rsid w:val="00A505BA"/>
    <w:rsid w:val="00A50A48"/>
    <w:rsid w:val="00A50EF6"/>
    <w:rsid w:val="00A510CA"/>
    <w:rsid w:val="00A51180"/>
    <w:rsid w:val="00A51242"/>
    <w:rsid w:val="00A51522"/>
    <w:rsid w:val="00A51573"/>
    <w:rsid w:val="00A51A5E"/>
    <w:rsid w:val="00A52895"/>
    <w:rsid w:val="00A52D7D"/>
    <w:rsid w:val="00A539A5"/>
    <w:rsid w:val="00A53C6F"/>
    <w:rsid w:val="00A53DA0"/>
    <w:rsid w:val="00A53FEE"/>
    <w:rsid w:val="00A5404D"/>
    <w:rsid w:val="00A5459D"/>
    <w:rsid w:val="00A555A7"/>
    <w:rsid w:val="00A5670A"/>
    <w:rsid w:val="00A5765D"/>
    <w:rsid w:val="00A579BD"/>
    <w:rsid w:val="00A57C7C"/>
    <w:rsid w:val="00A607CB"/>
    <w:rsid w:val="00A6099E"/>
    <w:rsid w:val="00A60A2E"/>
    <w:rsid w:val="00A6174B"/>
    <w:rsid w:val="00A61DC1"/>
    <w:rsid w:val="00A6351F"/>
    <w:rsid w:val="00A63809"/>
    <w:rsid w:val="00A64278"/>
    <w:rsid w:val="00A644FF"/>
    <w:rsid w:val="00A64A6E"/>
    <w:rsid w:val="00A6519F"/>
    <w:rsid w:val="00A6537A"/>
    <w:rsid w:val="00A65931"/>
    <w:rsid w:val="00A65A70"/>
    <w:rsid w:val="00A65E4D"/>
    <w:rsid w:val="00A6665F"/>
    <w:rsid w:val="00A66F36"/>
    <w:rsid w:val="00A676D9"/>
    <w:rsid w:val="00A67EFC"/>
    <w:rsid w:val="00A7031E"/>
    <w:rsid w:val="00A71140"/>
    <w:rsid w:val="00A71C40"/>
    <w:rsid w:val="00A7205E"/>
    <w:rsid w:val="00A73655"/>
    <w:rsid w:val="00A73680"/>
    <w:rsid w:val="00A74692"/>
    <w:rsid w:val="00A75A52"/>
    <w:rsid w:val="00A7618B"/>
    <w:rsid w:val="00A7640B"/>
    <w:rsid w:val="00A769A4"/>
    <w:rsid w:val="00A76F23"/>
    <w:rsid w:val="00A773A8"/>
    <w:rsid w:val="00A7774F"/>
    <w:rsid w:val="00A7778B"/>
    <w:rsid w:val="00A803BC"/>
    <w:rsid w:val="00A80969"/>
    <w:rsid w:val="00A8140B"/>
    <w:rsid w:val="00A82AB3"/>
    <w:rsid w:val="00A839C6"/>
    <w:rsid w:val="00A83A04"/>
    <w:rsid w:val="00A84314"/>
    <w:rsid w:val="00A84CE1"/>
    <w:rsid w:val="00A85798"/>
    <w:rsid w:val="00A8609D"/>
    <w:rsid w:val="00A865DC"/>
    <w:rsid w:val="00A86EA7"/>
    <w:rsid w:val="00A8789E"/>
    <w:rsid w:val="00A87B9E"/>
    <w:rsid w:val="00A90116"/>
    <w:rsid w:val="00A9061C"/>
    <w:rsid w:val="00A90D57"/>
    <w:rsid w:val="00A90EC7"/>
    <w:rsid w:val="00A91244"/>
    <w:rsid w:val="00A91774"/>
    <w:rsid w:val="00A91C7F"/>
    <w:rsid w:val="00A92066"/>
    <w:rsid w:val="00A92776"/>
    <w:rsid w:val="00A93181"/>
    <w:rsid w:val="00A9343C"/>
    <w:rsid w:val="00A938E6"/>
    <w:rsid w:val="00A93B83"/>
    <w:rsid w:val="00A93C79"/>
    <w:rsid w:val="00A93CCF"/>
    <w:rsid w:val="00A94243"/>
    <w:rsid w:val="00A94E4E"/>
    <w:rsid w:val="00A95514"/>
    <w:rsid w:val="00A95BD5"/>
    <w:rsid w:val="00A95C53"/>
    <w:rsid w:val="00A960EF"/>
    <w:rsid w:val="00A968A1"/>
    <w:rsid w:val="00A96CD6"/>
    <w:rsid w:val="00A96F78"/>
    <w:rsid w:val="00A975C4"/>
    <w:rsid w:val="00A979E1"/>
    <w:rsid w:val="00AA0B9E"/>
    <w:rsid w:val="00AA0BA1"/>
    <w:rsid w:val="00AA1087"/>
    <w:rsid w:val="00AA22E4"/>
    <w:rsid w:val="00AA247C"/>
    <w:rsid w:val="00AA25A9"/>
    <w:rsid w:val="00AA26D9"/>
    <w:rsid w:val="00AA278A"/>
    <w:rsid w:val="00AA2ADE"/>
    <w:rsid w:val="00AA3183"/>
    <w:rsid w:val="00AA34FA"/>
    <w:rsid w:val="00AA3EEB"/>
    <w:rsid w:val="00AA3F69"/>
    <w:rsid w:val="00AA4605"/>
    <w:rsid w:val="00AA4A05"/>
    <w:rsid w:val="00AA51AD"/>
    <w:rsid w:val="00AA543B"/>
    <w:rsid w:val="00AA5614"/>
    <w:rsid w:val="00AA591E"/>
    <w:rsid w:val="00AA5DF4"/>
    <w:rsid w:val="00AA5F55"/>
    <w:rsid w:val="00AA6459"/>
    <w:rsid w:val="00AA65C9"/>
    <w:rsid w:val="00AA66CB"/>
    <w:rsid w:val="00AA7C2A"/>
    <w:rsid w:val="00AB0A32"/>
    <w:rsid w:val="00AB0B90"/>
    <w:rsid w:val="00AB0BB2"/>
    <w:rsid w:val="00AB0E56"/>
    <w:rsid w:val="00AB0ED5"/>
    <w:rsid w:val="00AB18AC"/>
    <w:rsid w:val="00AB1EB7"/>
    <w:rsid w:val="00AB29D6"/>
    <w:rsid w:val="00AB33AF"/>
    <w:rsid w:val="00AB3A15"/>
    <w:rsid w:val="00AB4ECC"/>
    <w:rsid w:val="00AB4F0F"/>
    <w:rsid w:val="00AB53E3"/>
    <w:rsid w:val="00AB57B1"/>
    <w:rsid w:val="00AB60E2"/>
    <w:rsid w:val="00AB6601"/>
    <w:rsid w:val="00AB674E"/>
    <w:rsid w:val="00AB6D79"/>
    <w:rsid w:val="00AB709E"/>
    <w:rsid w:val="00AB7434"/>
    <w:rsid w:val="00AB7806"/>
    <w:rsid w:val="00AB7FFC"/>
    <w:rsid w:val="00AC003E"/>
    <w:rsid w:val="00AC02C1"/>
    <w:rsid w:val="00AC08F0"/>
    <w:rsid w:val="00AC0A87"/>
    <w:rsid w:val="00AC0AB6"/>
    <w:rsid w:val="00AC10AD"/>
    <w:rsid w:val="00AC1E55"/>
    <w:rsid w:val="00AC3653"/>
    <w:rsid w:val="00AC3940"/>
    <w:rsid w:val="00AC3D06"/>
    <w:rsid w:val="00AC429F"/>
    <w:rsid w:val="00AC4441"/>
    <w:rsid w:val="00AC5ACA"/>
    <w:rsid w:val="00AC5C97"/>
    <w:rsid w:val="00AC60B4"/>
    <w:rsid w:val="00AC67B6"/>
    <w:rsid w:val="00AC74E1"/>
    <w:rsid w:val="00AC7516"/>
    <w:rsid w:val="00AC7D98"/>
    <w:rsid w:val="00AD00C5"/>
    <w:rsid w:val="00AD0320"/>
    <w:rsid w:val="00AD0BEA"/>
    <w:rsid w:val="00AD165F"/>
    <w:rsid w:val="00AD2554"/>
    <w:rsid w:val="00AD2794"/>
    <w:rsid w:val="00AD2DC5"/>
    <w:rsid w:val="00AD30EE"/>
    <w:rsid w:val="00AD3455"/>
    <w:rsid w:val="00AD3CAD"/>
    <w:rsid w:val="00AD42FD"/>
    <w:rsid w:val="00AD482F"/>
    <w:rsid w:val="00AD5905"/>
    <w:rsid w:val="00AD5A99"/>
    <w:rsid w:val="00AD69FF"/>
    <w:rsid w:val="00AD6D6D"/>
    <w:rsid w:val="00AD702B"/>
    <w:rsid w:val="00AD72E6"/>
    <w:rsid w:val="00AD75BB"/>
    <w:rsid w:val="00AD7C95"/>
    <w:rsid w:val="00AD7FCD"/>
    <w:rsid w:val="00AE045D"/>
    <w:rsid w:val="00AE089D"/>
    <w:rsid w:val="00AE18DF"/>
    <w:rsid w:val="00AE1D12"/>
    <w:rsid w:val="00AE2BED"/>
    <w:rsid w:val="00AE3DE1"/>
    <w:rsid w:val="00AE4D99"/>
    <w:rsid w:val="00AE5439"/>
    <w:rsid w:val="00AE5BEB"/>
    <w:rsid w:val="00AE61B2"/>
    <w:rsid w:val="00AE6A97"/>
    <w:rsid w:val="00AE78D1"/>
    <w:rsid w:val="00AE7F89"/>
    <w:rsid w:val="00AF1232"/>
    <w:rsid w:val="00AF1E69"/>
    <w:rsid w:val="00AF2815"/>
    <w:rsid w:val="00AF2D54"/>
    <w:rsid w:val="00AF3458"/>
    <w:rsid w:val="00AF3BD9"/>
    <w:rsid w:val="00AF3F7B"/>
    <w:rsid w:val="00AF42B4"/>
    <w:rsid w:val="00AF42DE"/>
    <w:rsid w:val="00AF4B80"/>
    <w:rsid w:val="00AF4B8A"/>
    <w:rsid w:val="00AF4F1B"/>
    <w:rsid w:val="00AF5EC6"/>
    <w:rsid w:val="00AF6507"/>
    <w:rsid w:val="00AF67E3"/>
    <w:rsid w:val="00AF6C38"/>
    <w:rsid w:val="00AF6E8A"/>
    <w:rsid w:val="00AF7213"/>
    <w:rsid w:val="00AF7771"/>
    <w:rsid w:val="00AF7D92"/>
    <w:rsid w:val="00AF7E08"/>
    <w:rsid w:val="00B01154"/>
    <w:rsid w:val="00B011CC"/>
    <w:rsid w:val="00B01FF8"/>
    <w:rsid w:val="00B024B5"/>
    <w:rsid w:val="00B02707"/>
    <w:rsid w:val="00B04048"/>
    <w:rsid w:val="00B04F3D"/>
    <w:rsid w:val="00B0560D"/>
    <w:rsid w:val="00B05702"/>
    <w:rsid w:val="00B061F0"/>
    <w:rsid w:val="00B06467"/>
    <w:rsid w:val="00B06DD9"/>
    <w:rsid w:val="00B078BD"/>
    <w:rsid w:val="00B07CD6"/>
    <w:rsid w:val="00B07E52"/>
    <w:rsid w:val="00B10010"/>
    <w:rsid w:val="00B1095B"/>
    <w:rsid w:val="00B10A43"/>
    <w:rsid w:val="00B112E8"/>
    <w:rsid w:val="00B11775"/>
    <w:rsid w:val="00B12F75"/>
    <w:rsid w:val="00B1302D"/>
    <w:rsid w:val="00B134FF"/>
    <w:rsid w:val="00B1513F"/>
    <w:rsid w:val="00B15B89"/>
    <w:rsid w:val="00B15C2D"/>
    <w:rsid w:val="00B1746F"/>
    <w:rsid w:val="00B20725"/>
    <w:rsid w:val="00B2087E"/>
    <w:rsid w:val="00B20B11"/>
    <w:rsid w:val="00B20B94"/>
    <w:rsid w:val="00B230E9"/>
    <w:rsid w:val="00B24553"/>
    <w:rsid w:val="00B248D0"/>
    <w:rsid w:val="00B25757"/>
    <w:rsid w:val="00B26209"/>
    <w:rsid w:val="00B2628E"/>
    <w:rsid w:val="00B265D0"/>
    <w:rsid w:val="00B266B0"/>
    <w:rsid w:val="00B2699A"/>
    <w:rsid w:val="00B26CA4"/>
    <w:rsid w:val="00B27921"/>
    <w:rsid w:val="00B27BCE"/>
    <w:rsid w:val="00B3000E"/>
    <w:rsid w:val="00B326A8"/>
    <w:rsid w:val="00B3291A"/>
    <w:rsid w:val="00B329CC"/>
    <w:rsid w:val="00B329EB"/>
    <w:rsid w:val="00B32FCD"/>
    <w:rsid w:val="00B33508"/>
    <w:rsid w:val="00B3377E"/>
    <w:rsid w:val="00B34E63"/>
    <w:rsid w:val="00B3567D"/>
    <w:rsid w:val="00B35DA4"/>
    <w:rsid w:val="00B3618B"/>
    <w:rsid w:val="00B3658E"/>
    <w:rsid w:val="00B36E17"/>
    <w:rsid w:val="00B406FC"/>
    <w:rsid w:val="00B40A96"/>
    <w:rsid w:val="00B40C15"/>
    <w:rsid w:val="00B40C60"/>
    <w:rsid w:val="00B4184B"/>
    <w:rsid w:val="00B4199D"/>
    <w:rsid w:val="00B422A7"/>
    <w:rsid w:val="00B424EB"/>
    <w:rsid w:val="00B42A32"/>
    <w:rsid w:val="00B42BF1"/>
    <w:rsid w:val="00B42FA6"/>
    <w:rsid w:val="00B4399E"/>
    <w:rsid w:val="00B43A16"/>
    <w:rsid w:val="00B43C38"/>
    <w:rsid w:val="00B45378"/>
    <w:rsid w:val="00B4539A"/>
    <w:rsid w:val="00B45CE1"/>
    <w:rsid w:val="00B46A75"/>
    <w:rsid w:val="00B46CD7"/>
    <w:rsid w:val="00B470A7"/>
    <w:rsid w:val="00B472D6"/>
    <w:rsid w:val="00B500CD"/>
    <w:rsid w:val="00B50857"/>
    <w:rsid w:val="00B5109D"/>
    <w:rsid w:val="00B51969"/>
    <w:rsid w:val="00B51EED"/>
    <w:rsid w:val="00B51F73"/>
    <w:rsid w:val="00B5239C"/>
    <w:rsid w:val="00B528AA"/>
    <w:rsid w:val="00B53259"/>
    <w:rsid w:val="00B53893"/>
    <w:rsid w:val="00B548C2"/>
    <w:rsid w:val="00B54B6A"/>
    <w:rsid w:val="00B550E2"/>
    <w:rsid w:val="00B55428"/>
    <w:rsid w:val="00B55573"/>
    <w:rsid w:val="00B561B7"/>
    <w:rsid w:val="00B5709E"/>
    <w:rsid w:val="00B570BF"/>
    <w:rsid w:val="00B57B9C"/>
    <w:rsid w:val="00B60471"/>
    <w:rsid w:val="00B60B8F"/>
    <w:rsid w:val="00B6121E"/>
    <w:rsid w:val="00B619C6"/>
    <w:rsid w:val="00B61AD5"/>
    <w:rsid w:val="00B61AFE"/>
    <w:rsid w:val="00B625CC"/>
    <w:rsid w:val="00B63337"/>
    <w:rsid w:val="00B6367E"/>
    <w:rsid w:val="00B6369F"/>
    <w:rsid w:val="00B63713"/>
    <w:rsid w:val="00B63749"/>
    <w:rsid w:val="00B639D7"/>
    <w:rsid w:val="00B64AA7"/>
    <w:rsid w:val="00B65003"/>
    <w:rsid w:val="00B65265"/>
    <w:rsid w:val="00B652E5"/>
    <w:rsid w:val="00B65452"/>
    <w:rsid w:val="00B66594"/>
    <w:rsid w:val="00B67625"/>
    <w:rsid w:val="00B67805"/>
    <w:rsid w:val="00B701FE"/>
    <w:rsid w:val="00B70AC5"/>
    <w:rsid w:val="00B70C2F"/>
    <w:rsid w:val="00B721CD"/>
    <w:rsid w:val="00B7267A"/>
    <w:rsid w:val="00B726FF"/>
    <w:rsid w:val="00B72A5B"/>
    <w:rsid w:val="00B72AA4"/>
    <w:rsid w:val="00B75454"/>
    <w:rsid w:val="00B759A1"/>
    <w:rsid w:val="00B76004"/>
    <w:rsid w:val="00B76BCD"/>
    <w:rsid w:val="00B76EE9"/>
    <w:rsid w:val="00B77231"/>
    <w:rsid w:val="00B77880"/>
    <w:rsid w:val="00B77B84"/>
    <w:rsid w:val="00B80D90"/>
    <w:rsid w:val="00B820EA"/>
    <w:rsid w:val="00B82613"/>
    <w:rsid w:val="00B828B5"/>
    <w:rsid w:val="00B82AAD"/>
    <w:rsid w:val="00B82ED8"/>
    <w:rsid w:val="00B83E1B"/>
    <w:rsid w:val="00B84105"/>
    <w:rsid w:val="00B845D0"/>
    <w:rsid w:val="00B84A80"/>
    <w:rsid w:val="00B84E9C"/>
    <w:rsid w:val="00B85522"/>
    <w:rsid w:val="00B8696C"/>
    <w:rsid w:val="00B86C7A"/>
    <w:rsid w:val="00B86DF5"/>
    <w:rsid w:val="00B90BCD"/>
    <w:rsid w:val="00B90E2A"/>
    <w:rsid w:val="00B90F2A"/>
    <w:rsid w:val="00B9121F"/>
    <w:rsid w:val="00B9198D"/>
    <w:rsid w:val="00B92292"/>
    <w:rsid w:val="00B92D25"/>
    <w:rsid w:val="00B93008"/>
    <w:rsid w:val="00B9378C"/>
    <w:rsid w:val="00B93D72"/>
    <w:rsid w:val="00B9406D"/>
    <w:rsid w:val="00B9423C"/>
    <w:rsid w:val="00B94BA7"/>
    <w:rsid w:val="00B94E0E"/>
    <w:rsid w:val="00B96413"/>
    <w:rsid w:val="00B965BF"/>
    <w:rsid w:val="00B97B12"/>
    <w:rsid w:val="00B97CA3"/>
    <w:rsid w:val="00BA0918"/>
    <w:rsid w:val="00BA095A"/>
    <w:rsid w:val="00BA1104"/>
    <w:rsid w:val="00BA1826"/>
    <w:rsid w:val="00BA1872"/>
    <w:rsid w:val="00BA1913"/>
    <w:rsid w:val="00BA1D9A"/>
    <w:rsid w:val="00BA29E6"/>
    <w:rsid w:val="00BA2BC9"/>
    <w:rsid w:val="00BA4641"/>
    <w:rsid w:val="00BA4A54"/>
    <w:rsid w:val="00BA51AE"/>
    <w:rsid w:val="00BA5A2C"/>
    <w:rsid w:val="00BA7205"/>
    <w:rsid w:val="00BA76A9"/>
    <w:rsid w:val="00BA7C4E"/>
    <w:rsid w:val="00BB0595"/>
    <w:rsid w:val="00BB21DE"/>
    <w:rsid w:val="00BB2F36"/>
    <w:rsid w:val="00BB3E2B"/>
    <w:rsid w:val="00BB4C0D"/>
    <w:rsid w:val="00BB57C0"/>
    <w:rsid w:val="00BB5D1C"/>
    <w:rsid w:val="00BB6552"/>
    <w:rsid w:val="00BB65E0"/>
    <w:rsid w:val="00BB6B9B"/>
    <w:rsid w:val="00BB754F"/>
    <w:rsid w:val="00BC0058"/>
    <w:rsid w:val="00BC03A1"/>
    <w:rsid w:val="00BC07D4"/>
    <w:rsid w:val="00BC0A5D"/>
    <w:rsid w:val="00BC0BE3"/>
    <w:rsid w:val="00BC0C18"/>
    <w:rsid w:val="00BC0D57"/>
    <w:rsid w:val="00BC1AB8"/>
    <w:rsid w:val="00BC1AD9"/>
    <w:rsid w:val="00BC1B04"/>
    <w:rsid w:val="00BC20A8"/>
    <w:rsid w:val="00BC312B"/>
    <w:rsid w:val="00BC3257"/>
    <w:rsid w:val="00BC32E7"/>
    <w:rsid w:val="00BC4F81"/>
    <w:rsid w:val="00BC510E"/>
    <w:rsid w:val="00BC5639"/>
    <w:rsid w:val="00BC5670"/>
    <w:rsid w:val="00BC58B9"/>
    <w:rsid w:val="00BC63C0"/>
    <w:rsid w:val="00BD033D"/>
    <w:rsid w:val="00BD133C"/>
    <w:rsid w:val="00BD2F13"/>
    <w:rsid w:val="00BD3056"/>
    <w:rsid w:val="00BD3846"/>
    <w:rsid w:val="00BD3CA8"/>
    <w:rsid w:val="00BD3E68"/>
    <w:rsid w:val="00BD412B"/>
    <w:rsid w:val="00BD4E05"/>
    <w:rsid w:val="00BD598A"/>
    <w:rsid w:val="00BD5C7A"/>
    <w:rsid w:val="00BD5D04"/>
    <w:rsid w:val="00BD62E6"/>
    <w:rsid w:val="00BD723F"/>
    <w:rsid w:val="00BD75B4"/>
    <w:rsid w:val="00BD79ED"/>
    <w:rsid w:val="00BD7D14"/>
    <w:rsid w:val="00BE02B4"/>
    <w:rsid w:val="00BE02D5"/>
    <w:rsid w:val="00BE0330"/>
    <w:rsid w:val="00BE1642"/>
    <w:rsid w:val="00BE1D9F"/>
    <w:rsid w:val="00BE1DB8"/>
    <w:rsid w:val="00BE2866"/>
    <w:rsid w:val="00BE28C1"/>
    <w:rsid w:val="00BE3492"/>
    <w:rsid w:val="00BE3B62"/>
    <w:rsid w:val="00BE4BEB"/>
    <w:rsid w:val="00BE4EC9"/>
    <w:rsid w:val="00BE511F"/>
    <w:rsid w:val="00BE60BC"/>
    <w:rsid w:val="00BE631E"/>
    <w:rsid w:val="00BE6867"/>
    <w:rsid w:val="00BE6BEC"/>
    <w:rsid w:val="00BE7501"/>
    <w:rsid w:val="00BE7849"/>
    <w:rsid w:val="00BE7E7A"/>
    <w:rsid w:val="00BF02CE"/>
    <w:rsid w:val="00BF05B7"/>
    <w:rsid w:val="00BF0CCF"/>
    <w:rsid w:val="00BF0D04"/>
    <w:rsid w:val="00BF0DFC"/>
    <w:rsid w:val="00BF0FAB"/>
    <w:rsid w:val="00BF0FC5"/>
    <w:rsid w:val="00BF10BC"/>
    <w:rsid w:val="00BF21AC"/>
    <w:rsid w:val="00BF2964"/>
    <w:rsid w:val="00BF2A32"/>
    <w:rsid w:val="00BF2E53"/>
    <w:rsid w:val="00BF352A"/>
    <w:rsid w:val="00BF3669"/>
    <w:rsid w:val="00BF3C0D"/>
    <w:rsid w:val="00BF40D4"/>
    <w:rsid w:val="00BF49F0"/>
    <w:rsid w:val="00BF4BC7"/>
    <w:rsid w:val="00BF6252"/>
    <w:rsid w:val="00BF6BF1"/>
    <w:rsid w:val="00BF6D13"/>
    <w:rsid w:val="00BF711C"/>
    <w:rsid w:val="00BF748E"/>
    <w:rsid w:val="00BF789B"/>
    <w:rsid w:val="00C00744"/>
    <w:rsid w:val="00C00D03"/>
    <w:rsid w:val="00C01B50"/>
    <w:rsid w:val="00C02165"/>
    <w:rsid w:val="00C026D2"/>
    <w:rsid w:val="00C03309"/>
    <w:rsid w:val="00C037E0"/>
    <w:rsid w:val="00C0407C"/>
    <w:rsid w:val="00C05D80"/>
    <w:rsid w:val="00C072FE"/>
    <w:rsid w:val="00C10487"/>
    <w:rsid w:val="00C11816"/>
    <w:rsid w:val="00C11A88"/>
    <w:rsid w:val="00C11ADE"/>
    <w:rsid w:val="00C11EDB"/>
    <w:rsid w:val="00C126E0"/>
    <w:rsid w:val="00C128BC"/>
    <w:rsid w:val="00C12E39"/>
    <w:rsid w:val="00C13531"/>
    <w:rsid w:val="00C13D47"/>
    <w:rsid w:val="00C13F80"/>
    <w:rsid w:val="00C14164"/>
    <w:rsid w:val="00C14C53"/>
    <w:rsid w:val="00C1538A"/>
    <w:rsid w:val="00C15636"/>
    <w:rsid w:val="00C1596E"/>
    <w:rsid w:val="00C15D8E"/>
    <w:rsid w:val="00C17012"/>
    <w:rsid w:val="00C178FB"/>
    <w:rsid w:val="00C17DF9"/>
    <w:rsid w:val="00C201EB"/>
    <w:rsid w:val="00C205ED"/>
    <w:rsid w:val="00C20ACC"/>
    <w:rsid w:val="00C20D4F"/>
    <w:rsid w:val="00C21A75"/>
    <w:rsid w:val="00C21C20"/>
    <w:rsid w:val="00C22B28"/>
    <w:rsid w:val="00C23B78"/>
    <w:rsid w:val="00C257B7"/>
    <w:rsid w:val="00C258D8"/>
    <w:rsid w:val="00C25D0F"/>
    <w:rsid w:val="00C26D69"/>
    <w:rsid w:val="00C272E8"/>
    <w:rsid w:val="00C3017A"/>
    <w:rsid w:val="00C301A9"/>
    <w:rsid w:val="00C30AAC"/>
    <w:rsid w:val="00C30ABC"/>
    <w:rsid w:val="00C30B60"/>
    <w:rsid w:val="00C312F5"/>
    <w:rsid w:val="00C31338"/>
    <w:rsid w:val="00C313A3"/>
    <w:rsid w:val="00C31932"/>
    <w:rsid w:val="00C31CB6"/>
    <w:rsid w:val="00C31FAA"/>
    <w:rsid w:val="00C32DE6"/>
    <w:rsid w:val="00C33359"/>
    <w:rsid w:val="00C334BF"/>
    <w:rsid w:val="00C33B46"/>
    <w:rsid w:val="00C34529"/>
    <w:rsid w:val="00C348D6"/>
    <w:rsid w:val="00C34B04"/>
    <w:rsid w:val="00C3504C"/>
    <w:rsid w:val="00C351D9"/>
    <w:rsid w:val="00C35F76"/>
    <w:rsid w:val="00C365E7"/>
    <w:rsid w:val="00C3698E"/>
    <w:rsid w:val="00C36E34"/>
    <w:rsid w:val="00C40388"/>
    <w:rsid w:val="00C404D7"/>
    <w:rsid w:val="00C404EE"/>
    <w:rsid w:val="00C4171B"/>
    <w:rsid w:val="00C41C12"/>
    <w:rsid w:val="00C42689"/>
    <w:rsid w:val="00C42988"/>
    <w:rsid w:val="00C42BD4"/>
    <w:rsid w:val="00C4312A"/>
    <w:rsid w:val="00C43FF0"/>
    <w:rsid w:val="00C44124"/>
    <w:rsid w:val="00C44641"/>
    <w:rsid w:val="00C454D8"/>
    <w:rsid w:val="00C459BF"/>
    <w:rsid w:val="00C45BF1"/>
    <w:rsid w:val="00C45EF5"/>
    <w:rsid w:val="00C46B7E"/>
    <w:rsid w:val="00C46EB6"/>
    <w:rsid w:val="00C470D2"/>
    <w:rsid w:val="00C474D6"/>
    <w:rsid w:val="00C47538"/>
    <w:rsid w:val="00C5099B"/>
    <w:rsid w:val="00C50A4E"/>
    <w:rsid w:val="00C50B94"/>
    <w:rsid w:val="00C51396"/>
    <w:rsid w:val="00C51C37"/>
    <w:rsid w:val="00C520B1"/>
    <w:rsid w:val="00C521D8"/>
    <w:rsid w:val="00C522D6"/>
    <w:rsid w:val="00C52C52"/>
    <w:rsid w:val="00C536A6"/>
    <w:rsid w:val="00C53858"/>
    <w:rsid w:val="00C54020"/>
    <w:rsid w:val="00C5406F"/>
    <w:rsid w:val="00C543AA"/>
    <w:rsid w:val="00C545C5"/>
    <w:rsid w:val="00C54817"/>
    <w:rsid w:val="00C54F35"/>
    <w:rsid w:val="00C54F7F"/>
    <w:rsid w:val="00C55566"/>
    <w:rsid w:val="00C55983"/>
    <w:rsid w:val="00C57A01"/>
    <w:rsid w:val="00C57A2D"/>
    <w:rsid w:val="00C6094C"/>
    <w:rsid w:val="00C60B07"/>
    <w:rsid w:val="00C612AE"/>
    <w:rsid w:val="00C61C25"/>
    <w:rsid w:val="00C61D4B"/>
    <w:rsid w:val="00C62B0A"/>
    <w:rsid w:val="00C63C52"/>
    <w:rsid w:val="00C63F08"/>
    <w:rsid w:val="00C64952"/>
    <w:rsid w:val="00C64F6D"/>
    <w:rsid w:val="00C6510B"/>
    <w:rsid w:val="00C6528C"/>
    <w:rsid w:val="00C661E8"/>
    <w:rsid w:val="00C67399"/>
    <w:rsid w:val="00C679F0"/>
    <w:rsid w:val="00C70084"/>
    <w:rsid w:val="00C7090B"/>
    <w:rsid w:val="00C70ACE"/>
    <w:rsid w:val="00C70F45"/>
    <w:rsid w:val="00C721F9"/>
    <w:rsid w:val="00C7235B"/>
    <w:rsid w:val="00C72E18"/>
    <w:rsid w:val="00C731AD"/>
    <w:rsid w:val="00C7380B"/>
    <w:rsid w:val="00C73B6A"/>
    <w:rsid w:val="00C74421"/>
    <w:rsid w:val="00C75056"/>
    <w:rsid w:val="00C75F2F"/>
    <w:rsid w:val="00C75FEE"/>
    <w:rsid w:val="00C76F1D"/>
    <w:rsid w:val="00C76FD1"/>
    <w:rsid w:val="00C7760B"/>
    <w:rsid w:val="00C77937"/>
    <w:rsid w:val="00C77CA4"/>
    <w:rsid w:val="00C77D26"/>
    <w:rsid w:val="00C804F2"/>
    <w:rsid w:val="00C80B68"/>
    <w:rsid w:val="00C80BDF"/>
    <w:rsid w:val="00C815DF"/>
    <w:rsid w:val="00C81819"/>
    <w:rsid w:val="00C822AB"/>
    <w:rsid w:val="00C82FEE"/>
    <w:rsid w:val="00C8413C"/>
    <w:rsid w:val="00C84A47"/>
    <w:rsid w:val="00C84D39"/>
    <w:rsid w:val="00C85277"/>
    <w:rsid w:val="00C855A3"/>
    <w:rsid w:val="00C85806"/>
    <w:rsid w:val="00C85D76"/>
    <w:rsid w:val="00C860C2"/>
    <w:rsid w:val="00C873AC"/>
    <w:rsid w:val="00C87504"/>
    <w:rsid w:val="00C87DA6"/>
    <w:rsid w:val="00C87EFE"/>
    <w:rsid w:val="00C900AF"/>
    <w:rsid w:val="00C9075B"/>
    <w:rsid w:val="00C917B3"/>
    <w:rsid w:val="00C91857"/>
    <w:rsid w:val="00C9213B"/>
    <w:rsid w:val="00C93462"/>
    <w:rsid w:val="00C93D21"/>
    <w:rsid w:val="00C942A6"/>
    <w:rsid w:val="00C94384"/>
    <w:rsid w:val="00C94A34"/>
    <w:rsid w:val="00C94C2B"/>
    <w:rsid w:val="00C94F73"/>
    <w:rsid w:val="00C95609"/>
    <w:rsid w:val="00C95BB4"/>
    <w:rsid w:val="00C96F79"/>
    <w:rsid w:val="00C970B0"/>
    <w:rsid w:val="00C9738E"/>
    <w:rsid w:val="00C97CF9"/>
    <w:rsid w:val="00CA0BF8"/>
    <w:rsid w:val="00CA17DD"/>
    <w:rsid w:val="00CA1863"/>
    <w:rsid w:val="00CA1941"/>
    <w:rsid w:val="00CA26CE"/>
    <w:rsid w:val="00CA29C0"/>
    <w:rsid w:val="00CA3225"/>
    <w:rsid w:val="00CA391D"/>
    <w:rsid w:val="00CA3ACD"/>
    <w:rsid w:val="00CA3F6F"/>
    <w:rsid w:val="00CA40F0"/>
    <w:rsid w:val="00CA42B0"/>
    <w:rsid w:val="00CA4839"/>
    <w:rsid w:val="00CA4B8B"/>
    <w:rsid w:val="00CA4F8B"/>
    <w:rsid w:val="00CA5445"/>
    <w:rsid w:val="00CA5494"/>
    <w:rsid w:val="00CA620D"/>
    <w:rsid w:val="00CA77B9"/>
    <w:rsid w:val="00CA7829"/>
    <w:rsid w:val="00CA7AFC"/>
    <w:rsid w:val="00CA7D73"/>
    <w:rsid w:val="00CB0007"/>
    <w:rsid w:val="00CB04E8"/>
    <w:rsid w:val="00CB09DA"/>
    <w:rsid w:val="00CB0BD9"/>
    <w:rsid w:val="00CB172C"/>
    <w:rsid w:val="00CB1CAC"/>
    <w:rsid w:val="00CB1DE8"/>
    <w:rsid w:val="00CB1E3B"/>
    <w:rsid w:val="00CB1F1D"/>
    <w:rsid w:val="00CB2ADA"/>
    <w:rsid w:val="00CB3FD8"/>
    <w:rsid w:val="00CB4F07"/>
    <w:rsid w:val="00CB54F2"/>
    <w:rsid w:val="00CB550A"/>
    <w:rsid w:val="00CB6795"/>
    <w:rsid w:val="00CB68D1"/>
    <w:rsid w:val="00CB713D"/>
    <w:rsid w:val="00CB71F8"/>
    <w:rsid w:val="00CC03CF"/>
    <w:rsid w:val="00CC180A"/>
    <w:rsid w:val="00CC26DB"/>
    <w:rsid w:val="00CC300C"/>
    <w:rsid w:val="00CC35AE"/>
    <w:rsid w:val="00CC3DAA"/>
    <w:rsid w:val="00CC3DF6"/>
    <w:rsid w:val="00CC4C2C"/>
    <w:rsid w:val="00CC5057"/>
    <w:rsid w:val="00CC54C2"/>
    <w:rsid w:val="00CC60E9"/>
    <w:rsid w:val="00CC6B03"/>
    <w:rsid w:val="00CC772E"/>
    <w:rsid w:val="00CD078F"/>
    <w:rsid w:val="00CD121E"/>
    <w:rsid w:val="00CD185D"/>
    <w:rsid w:val="00CD190C"/>
    <w:rsid w:val="00CD2389"/>
    <w:rsid w:val="00CD28F0"/>
    <w:rsid w:val="00CD33DE"/>
    <w:rsid w:val="00CD3ED8"/>
    <w:rsid w:val="00CD497A"/>
    <w:rsid w:val="00CD4B33"/>
    <w:rsid w:val="00CD52CC"/>
    <w:rsid w:val="00CD583C"/>
    <w:rsid w:val="00CD6EA6"/>
    <w:rsid w:val="00CD7154"/>
    <w:rsid w:val="00CD761D"/>
    <w:rsid w:val="00CD76B5"/>
    <w:rsid w:val="00CD78B9"/>
    <w:rsid w:val="00CD78E7"/>
    <w:rsid w:val="00CE1D01"/>
    <w:rsid w:val="00CE2323"/>
    <w:rsid w:val="00CE2346"/>
    <w:rsid w:val="00CE33F0"/>
    <w:rsid w:val="00CE37C4"/>
    <w:rsid w:val="00CE4DB2"/>
    <w:rsid w:val="00CE6F0F"/>
    <w:rsid w:val="00CE73E1"/>
    <w:rsid w:val="00CF002F"/>
    <w:rsid w:val="00CF0246"/>
    <w:rsid w:val="00CF1063"/>
    <w:rsid w:val="00CF2483"/>
    <w:rsid w:val="00CF24E2"/>
    <w:rsid w:val="00CF393D"/>
    <w:rsid w:val="00CF3F45"/>
    <w:rsid w:val="00CF4ABD"/>
    <w:rsid w:val="00CF4CF2"/>
    <w:rsid w:val="00CF5442"/>
    <w:rsid w:val="00CF5A53"/>
    <w:rsid w:val="00CF5B08"/>
    <w:rsid w:val="00CF5D28"/>
    <w:rsid w:val="00CF6799"/>
    <w:rsid w:val="00CF68B8"/>
    <w:rsid w:val="00CF6EAD"/>
    <w:rsid w:val="00CF6F1E"/>
    <w:rsid w:val="00CF7DEE"/>
    <w:rsid w:val="00CF7E2E"/>
    <w:rsid w:val="00D000F0"/>
    <w:rsid w:val="00D001F9"/>
    <w:rsid w:val="00D0036E"/>
    <w:rsid w:val="00D00BB7"/>
    <w:rsid w:val="00D01EAD"/>
    <w:rsid w:val="00D01EDF"/>
    <w:rsid w:val="00D02CC3"/>
    <w:rsid w:val="00D0323C"/>
    <w:rsid w:val="00D032E6"/>
    <w:rsid w:val="00D033EC"/>
    <w:rsid w:val="00D035B9"/>
    <w:rsid w:val="00D0366A"/>
    <w:rsid w:val="00D038CB"/>
    <w:rsid w:val="00D03A31"/>
    <w:rsid w:val="00D03D12"/>
    <w:rsid w:val="00D040B7"/>
    <w:rsid w:val="00D04541"/>
    <w:rsid w:val="00D050FB"/>
    <w:rsid w:val="00D05F39"/>
    <w:rsid w:val="00D060FF"/>
    <w:rsid w:val="00D064E8"/>
    <w:rsid w:val="00D06546"/>
    <w:rsid w:val="00D06572"/>
    <w:rsid w:val="00D065CD"/>
    <w:rsid w:val="00D0724B"/>
    <w:rsid w:val="00D10AA7"/>
    <w:rsid w:val="00D12325"/>
    <w:rsid w:val="00D12761"/>
    <w:rsid w:val="00D13530"/>
    <w:rsid w:val="00D13C42"/>
    <w:rsid w:val="00D14487"/>
    <w:rsid w:val="00D14590"/>
    <w:rsid w:val="00D145E2"/>
    <w:rsid w:val="00D14D11"/>
    <w:rsid w:val="00D156A8"/>
    <w:rsid w:val="00D15E7E"/>
    <w:rsid w:val="00D15F58"/>
    <w:rsid w:val="00D16058"/>
    <w:rsid w:val="00D16FDD"/>
    <w:rsid w:val="00D17B3E"/>
    <w:rsid w:val="00D20016"/>
    <w:rsid w:val="00D207A7"/>
    <w:rsid w:val="00D2101C"/>
    <w:rsid w:val="00D226DB"/>
    <w:rsid w:val="00D2279F"/>
    <w:rsid w:val="00D22AF1"/>
    <w:rsid w:val="00D22E93"/>
    <w:rsid w:val="00D22E9F"/>
    <w:rsid w:val="00D22EF7"/>
    <w:rsid w:val="00D242DA"/>
    <w:rsid w:val="00D247EC"/>
    <w:rsid w:val="00D25873"/>
    <w:rsid w:val="00D25E0A"/>
    <w:rsid w:val="00D26448"/>
    <w:rsid w:val="00D264CE"/>
    <w:rsid w:val="00D26670"/>
    <w:rsid w:val="00D2670E"/>
    <w:rsid w:val="00D26910"/>
    <w:rsid w:val="00D26D95"/>
    <w:rsid w:val="00D27B8B"/>
    <w:rsid w:val="00D30A1F"/>
    <w:rsid w:val="00D30BD2"/>
    <w:rsid w:val="00D30CF0"/>
    <w:rsid w:val="00D3116A"/>
    <w:rsid w:val="00D31681"/>
    <w:rsid w:val="00D3191C"/>
    <w:rsid w:val="00D31B6E"/>
    <w:rsid w:val="00D3232B"/>
    <w:rsid w:val="00D3239F"/>
    <w:rsid w:val="00D324A4"/>
    <w:rsid w:val="00D3250C"/>
    <w:rsid w:val="00D328F6"/>
    <w:rsid w:val="00D32E53"/>
    <w:rsid w:val="00D33204"/>
    <w:rsid w:val="00D340AE"/>
    <w:rsid w:val="00D345D4"/>
    <w:rsid w:val="00D3462C"/>
    <w:rsid w:val="00D34DEB"/>
    <w:rsid w:val="00D35198"/>
    <w:rsid w:val="00D3584B"/>
    <w:rsid w:val="00D35A85"/>
    <w:rsid w:val="00D35F97"/>
    <w:rsid w:val="00D36964"/>
    <w:rsid w:val="00D3698D"/>
    <w:rsid w:val="00D36B9B"/>
    <w:rsid w:val="00D36D97"/>
    <w:rsid w:val="00D371C5"/>
    <w:rsid w:val="00D37A1A"/>
    <w:rsid w:val="00D37D7E"/>
    <w:rsid w:val="00D401ED"/>
    <w:rsid w:val="00D4081B"/>
    <w:rsid w:val="00D40925"/>
    <w:rsid w:val="00D40E1A"/>
    <w:rsid w:val="00D40F95"/>
    <w:rsid w:val="00D413C3"/>
    <w:rsid w:val="00D418CD"/>
    <w:rsid w:val="00D42240"/>
    <w:rsid w:val="00D422BF"/>
    <w:rsid w:val="00D42438"/>
    <w:rsid w:val="00D427C3"/>
    <w:rsid w:val="00D42EB8"/>
    <w:rsid w:val="00D43142"/>
    <w:rsid w:val="00D43D3C"/>
    <w:rsid w:val="00D43E0B"/>
    <w:rsid w:val="00D441E2"/>
    <w:rsid w:val="00D443B9"/>
    <w:rsid w:val="00D44482"/>
    <w:rsid w:val="00D44932"/>
    <w:rsid w:val="00D4582B"/>
    <w:rsid w:val="00D46111"/>
    <w:rsid w:val="00D46575"/>
    <w:rsid w:val="00D4662F"/>
    <w:rsid w:val="00D46F1B"/>
    <w:rsid w:val="00D475FB"/>
    <w:rsid w:val="00D47BC7"/>
    <w:rsid w:val="00D47C16"/>
    <w:rsid w:val="00D502AF"/>
    <w:rsid w:val="00D504E4"/>
    <w:rsid w:val="00D50546"/>
    <w:rsid w:val="00D50764"/>
    <w:rsid w:val="00D50C12"/>
    <w:rsid w:val="00D51034"/>
    <w:rsid w:val="00D51298"/>
    <w:rsid w:val="00D514A9"/>
    <w:rsid w:val="00D51A6C"/>
    <w:rsid w:val="00D51A77"/>
    <w:rsid w:val="00D51F14"/>
    <w:rsid w:val="00D5267B"/>
    <w:rsid w:val="00D53418"/>
    <w:rsid w:val="00D53649"/>
    <w:rsid w:val="00D53830"/>
    <w:rsid w:val="00D53C10"/>
    <w:rsid w:val="00D53D8F"/>
    <w:rsid w:val="00D54FB3"/>
    <w:rsid w:val="00D5518D"/>
    <w:rsid w:val="00D55740"/>
    <w:rsid w:val="00D55889"/>
    <w:rsid w:val="00D56B5F"/>
    <w:rsid w:val="00D5703D"/>
    <w:rsid w:val="00D57A3F"/>
    <w:rsid w:val="00D57AF0"/>
    <w:rsid w:val="00D57B6B"/>
    <w:rsid w:val="00D61815"/>
    <w:rsid w:val="00D627E3"/>
    <w:rsid w:val="00D62ECD"/>
    <w:rsid w:val="00D64426"/>
    <w:rsid w:val="00D64475"/>
    <w:rsid w:val="00D646A6"/>
    <w:rsid w:val="00D64998"/>
    <w:rsid w:val="00D64A2A"/>
    <w:rsid w:val="00D65D78"/>
    <w:rsid w:val="00D661B6"/>
    <w:rsid w:val="00D6676D"/>
    <w:rsid w:val="00D66AAA"/>
    <w:rsid w:val="00D66B04"/>
    <w:rsid w:val="00D67BC5"/>
    <w:rsid w:val="00D7021B"/>
    <w:rsid w:val="00D70880"/>
    <w:rsid w:val="00D70D33"/>
    <w:rsid w:val="00D71513"/>
    <w:rsid w:val="00D71862"/>
    <w:rsid w:val="00D71A5A"/>
    <w:rsid w:val="00D71D5F"/>
    <w:rsid w:val="00D71E7F"/>
    <w:rsid w:val="00D71FBA"/>
    <w:rsid w:val="00D7239B"/>
    <w:rsid w:val="00D7245B"/>
    <w:rsid w:val="00D729B3"/>
    <w:rsid w:val="00D73077"/>
    <w:rsid w:val="00D736A2"/>
    <w:rsid w:val="00D73B34"/>
    <w:rsid w:val="00D73C57"/>
    <w:rsid w:val="00D742FF"/>
    <w:rsid w:val="00D747E8"/>
    <w:rsid w:val="00D756B6"/>
    <w:rsid w:val="00D758B3"/>
    <w:rsid w:val="00D760CA"/>
    <w:rsid w:val="00D7632E"/>
    <w:rsid w:val="00D7667C"/>
    <w:rsid w:val="00D76ADC"/>
    <w:rsid w:val="00D77413"/>
    <w:rsid w:val="00D77529"/>
    <w:rsid w:val="00D778B4"/>
    <w:rsid w:val="00D77BE2"/>
    <w:rsid w:val="00D80978"/>
    <w:rsid w:val="00D80B04"/>
    <w:rsid w:val="00D81BEF"/>
    <w:rsid w:val="00D81F10"/>
    <w:rsid w:val="00D82798"/>
    <w:rsid w:val="00D82BF2"/>
    <w:rsid w:val="00D82F75"/>
    <w:rsid w:val="00D84A57"/>
    <w:rsid w:val="00D85114"/>
    <w:rsid w:val="00D86AB4"/>
    <w:rsid w:val="00D87307"/>
    <w:rsid w:val="00D874DF"/>
    <w:rsid w:val="00D87A12"/>
    <w:rsid w:val="00D904FF"/>
    <w:rsid w:val="00D90E30"/>
    <w:rsid w:val="00D915AF"/>
    <w:rsid w:val="00D92195"/>
    <w:rsid w:val="00D92B69"/>
    <w:rsid w:val="00D930E1"/>
    <w:rsid w:val="00D9354D"/>
    <w:rsid w:val="00D93BDB"/>
    <w:rsid w:val="00D93E61"/>
    <w:rsid w:val="00D9415C"/>
    <w:rsid w:val="00D942CC"/>
    <w:rsid w:val="00D944E4"/>
    <w:rsid w:val="00D94D87"/>
    <w:rsid w:val="00D952FD"/>
    <w:rsid w:val="00D95B31"/>
    <w:rsid w:val="00D95DCC"/>
    <w:rsid w:val="00D962DC"/>
    <w:rsid w:val="00D979E9"/>
    <w:rsid w:val="00DA094B"/>
    <w:rsid w:val="00DA11B4"/>
    <w:rsid w:val="00DA180C"/>
    <w:rsid w:val="00DA18A2"/>
    <w:rsid w:val="00DA2682"/>
    <w:rsid w:val="00DA2A4A"/>
    <w:rsid w:val="00DA3E7B"/>
    <w:rsid w:val="00DA3F17"/>
    <w:rsid w:val="00DA418E"/>
    <w:rsid w:val="00DA4419"/>
    <w:rsid w:val="00DA451D"/>
    <w:rsid w:val="00DA470D"/>
    <w:rsid w:val="00DA4A78"/>
    <w:rsid w:val="00DA4CC5"/>
    <w:rsid w:val="00DA4D64"/>
    <w:rsid w:val="00DA56DB"/>
    <w:rsid w:val="00DA6008"/>
    <w:rsid w:val="00DA63D0"/>
    <w:rsid w:val="00DA6452"/>
    <w:rsid w:val="00DA6FE9"/>
    <w:rsid w:val="00DA7925"/>
    <w:rsid w:val="00DB031E"/>
    <w:rsid w:val="00DB040B"/>
    <w:rsid w:val="00DB0AB8"/>
    <w:rsid w:val="00DB0D2A"/>
    <w:rsid w:val="00DB11CD"/>
    <w:rsid w:val="00DB1DAB"/>
    <w:rsid w:val="00DB33E7"/>
    <w:rsid w:val="00DB364F"/>
    <w:rsid w:val="00DB3893"/>
    <w:rsid w:val="00DB39D4"/>
    <w:rsid w:val="00DB3A47"/>
    <w:rsid w:val="00DB46D0"/>
    <w:rsid w:val="00DB46DF"/>
    <w:rsid w:val="00DB49B6"/>
    <w:rsid w:val="00DB4E06"/>
    <w:rsid w:val="00DB50BA"/>
    <w:rsid w:val="00DB6224"/>
    <w:rsid w:val="00DB6360"/>
    <w:rsid w:val="00DB698D"/>
    <w:rsid w:val="00DB6A80"/>
    <w:rsid w:val="00DB6C06"/>
    <w:rsid w:val="00DB7B06"/>
    <w:rsid w:val="00DC043D"/>
    <w:rsid w:val="00DC04AF"/>
    <w:rsid w:val="00DC053A"/>
    <w:rsid w:val="00DC0F0C"/>
    <w:rsid w:val="00DC318A"/>
    <w:rsid w:val="00DC36A3"/>
    <w:rsid w:val="00DC3A9D"/>
    <w:rsid w:val="00DC4004"/>
    <w:rsid w:val="00DC4243"/>
    <w:rsid w:val="00DC5103"/>
    <w:rsid w:val="00DC5584"/>
    <w:rsid w:val="00DC591F"/>
    <w:rsid w:val="00DC5BDA"/>
    <w:rsid w:val="00DC65B2"/>
    <w:rsid w:val="00DC6874"/>
    <w:rsid w:val="00DC68E7"/>
    <w:rsid w:val="00DC6C1E"/>
    <w:rsid w:val="00DC7255"/>
    <w:rsid w:val="00DC72CE"/>
    <w:rsid w:val="00DC7951"/>
    <w:rsid w:val="00DD064F"/>
    <w:rsid w:val="00DD08A0"/>
    <w:rsid w:val="00DD0CBF"/>
    <w:rsid w:val="00DD1425"/>
    <w:rsid w:val="00DD16C4"/>
    <w:rsid w:val="00DD1C4B"/>
    <w:rsid w:val="00DD1F7B"/>
    <w:rsid w:val="00DD229E"/>
    <w:rsid w:val="00DD29FF"/>
    <w:rsid w:val="00DD2FCD"/>
    <w:rsid w:val="00DD3029"/>
    <w:rsid w:val="00DD4572"/>
    <w:rsid w:val="00DD4C26"/>
    <w:rsid w:val="00DD5389"/>
    <w:rsid w:val="00DD5421"/>
    <w:rsid w:val="00DD55E0"/>
    <w:rsid w:val="00DD6C0A"/>
    <w:rsid w:val="00DE023E"/>
    <w:rsid w:val="00DE0A9F"/>
    <w:rsid w:val="00DE18A3"/>
    <w:rsid w:val="00DE1904"/>
    <w:rsid w:val="00DE1DAA"/>
    <w:rsid w:val="00DE243C"/>
    <w:rsid w:val="00DE2549"/>
    <w:rsid w:val="00DE2B39"/>
    <w:rsid w:val="00DE2E0D"/>
    <w:rsid w:val="00DE2F10"/>
    <w:rsid w:val="00DE3DBB"/>
    <w:rsid w:val="00DE43A2"/>
    <w:rsid w:val="00DE4A74"/>
    <w:rsid w:val="00DE4B05"/>
    <w:rsid w:val="00DE4EE9"/>
    <w:rsid w:val="00DE541C"/>
    <w:rsid w:val="00DE5647"/>
    <w:rsid w:val="00DE5B1C"/>
    <w:rsid w:val="00DE662E"/>
    <w:rsid w:val="00DE737B"/>
    <w:rsid w:val="00DE784D"/>
    <w:rsid w:val="00DF0036"/>
    <w:rsid w:val="00DF100B"/>
    <w:rsid w:val="00DF11B7"/>
    <w:rsid w:val="00DF3044"/>
    <w:rsid w:val="00DF4159"/>
    <w:rsid w:val="00DF4359"/>
    <w:rsid w:val="00DF4BDD"/>
    <w:rsid w:val="00DF51CC"/>
    <w:rsid w:val="00DF53ED"/>
    <w:rsid w:val="00DF5621"/>
    <w:rsid w:val="00DF73C1"/>
    <w:rsid w:val="00DF7511"/>
    <w:rsid w:val="00DF7751"/>
    <w:rsid w:val="00E00788"/>
    <w:rsid w:val="00E008FE"/>
    <w:rsid w:val="00E009B1"/>
    <w:rsid w:val="00E00B0A"/>
    <w:rsid w:val="00E00BC3"/>
    <w:rsid w:val="00E00CA9"/>
    <w:rsid w:val="00E00F65"/>
    <w:rsid w:val="00E011D7"/>
    <w:rsid w:val="00E01F30"/>
    <w:rsid w:val="00E0243C"/>
    <w:rsid w:val="00E0250F"/>
    <w:rsid w:val="00E03173"/>
    <w:rsid w:val="00E031BB"/>
    <w:rsid w:val="00E0417B"/>
    <w:rsid w:val="00E0576C"/>
    <w:rsid w:val="00E06395"/>
    <w:rsid w:val="00E068BC"/>
    <w:rsid w:val="00E073F0"/>
    <w:rsid w:val="00E07DB9"/>
    <w:rsid w:val="00E10761"/>
    <w:rsid w:val="00E11D7A"/>
    <w:rsid w:val="00E11EEB"/>
    <w:rsid w:val="00E128F2"/>
    <w:rsid w:val="00E12BCC"/>
    <w:rsid w:val="00E12CCF"/>
    <w:rsid w:val="00E13E5A"/>
    <w:rsid w:val="00E13EE4"/>
    <w:rsid w:val="00E14621"/>
    <w:rsid w:val="00E148EC"/>
    <w:rsid w:val="00E14BE9"/>
    <w:rsid w:val="00E14D79"/>
    <w:rsid w:val="00E14D83"/>
    <w:rsid w:val="00E15018"/>
    <w:rsid w:val="00E156BF"/>
    <w:rsid w:val="00E15ED4"/>
    <w:rsid w:val="00E161F1"/>
    <w:rsid w:val="00E16463"/>
    <w:rsid w:val="00E16F82"/>
    <w:rsid w:val="00E172BB"/>
    <w:rsid w:val="00E177E9"/>
    <w:rsid w:val="00E17F6F"/>
    <w:rsid w:val="00E20405"/>
    <w:rsid w:val="00E20B20"/>
    <w:rsid w:val="00E20F41"/>
    <w:rsid w:val="00E239D1"/>
    <w:rsid w:val="00E240A1"/>
    <w:rsid w:val="00E245A9"/>
    <w:rsid w:val="00E246B9"/>
    <w:rsid w:val="00E2509F"/>
    <w:rsid w:val="00E250C5"/>
    <w:rsid w:val="00E25548"/>
    <w:rsid w:val="00E262B1"/>
    <w:rsid w:val="00E26727"/>
    <w:rsid w:val="00E26970"/>
    <w:rsid w:val="00E2728F"/>
    <w:rsid w:val="00E2778E"/>
    <w:rsid w:val="00E27791"/>
    <w:rsid w:val="00E27C9E"/>
    <w:rsid w:val="00E302A7"/>
    <w:rsid w:val="00E30F2D"/>
    <w:rsid w:val="00E311BF"/>
    <w:rsid w:val="00E31442"/>
    <w:rsid w:val="00E319DB"/>
    <w:rsid w:val="00E31AFC"/>
    <w:rsid w:val="00E3250F"/>
    <w:rsid w:val="00E3386B"/>
    <w:rsid w:val="00E33AEA"/>
    <w:rsid w:val="00E33C24"/>
    <w:rsid w:val="00E3409E"/>
    <w:rsid w:val="00E34F76"/>
    <w:rsid w:val="00E352C6"/>
    <w:rsid w:val="00E3760F"/>
    <w:rsid w:val="00E37BE5"/>
    <w:rsid w:val="00E41151"/>
    <w:rsid w:val="00E41A27"/>
    <w:rsid w:val="00E41AB4"/>
    <w:rsid w:val="00E423B8"/>
    <w:rsid w:val="00E42737"/>
    <w:rsid w:val="00E42DD8"/>
    <w:rsid w:val="00E44906"/>
    <w:rsid w:val="00E453F8"/>
    <w:rsid w:val="00E45C77"/>
    <w:rsid w:val="00E4608B"/>
    <w:rsid w:val="00E46D7F"/>
    <w:rsid w:val="00E47724"/>
    <w:rsid w:val="00E4776B"/>
    <w:rsid w:val="00E47885"/>
    <w:rsid w:val="00E501D3"/>
    <w:rsid w:val="00E502C6"/>
    <w:rsid w:val="00E50C28"/>
    <w:rsid w:val="00E50F2C"/>
    <w:rsid w:val="00E51BB7"/>
    <w:rsid w:val="00E5223B"/>
    <w:rsid w:val="00E53A01"/>
    <w:rsid w:val="00E558D1"/>
    <w:rsid w:val="00E5640A"/>
    <w:rsid w:val="00E564C4"/>
    <w:rsid w:val="00E567C9"/>
    <w:rsid w:val="00E57612"/>
    <w:rsid w:val="00E57E1A"/>
    <w:rsid w:val="00E57F91"/>
    <w:rsid w:val="00E604C4"/>
    <w:rsid w:val="00E60809"/>
    <w:rsid w:val="00E61300"/>
    <w:rsid w:val="00E618EB"/>
    <w:rsid w:val="00E61AE8"/>
    <w:rsid w:val="00E62898"/>
    <w:rsid w:val="00E62CA3"/>
    <w:rsid w:val="00E62EBC"/>
    <w:rsid w:val="00E635B9"/>
    <w:rsid w:val="00E635CC"/>
    <w:rsid w:val="00E63C63"/>
    <w:rsid w:val="00E6449F"/>
    <w:rsid w:val="00E65683"/>
    <w:rsid w:val="00E65D15"/>
    <w:rsid w:val="00E66031"/>
    <w:rsid w:val="00E660D0"/>
    <w:rsid w:val="00E669F7"/>
    <w:rsid w:val="00E66C32"/>
    <w:rsid w:val="00E66CD8"/>
    <w:rsid w:val="00E67627"/>
    <w:rsid w:val="00E67802"/>
    <w:rsid w:val="00E67EE5"/>
    <w:rsid w:val="00E7013A"/>
    <w:rsid w:val="00E72C6B"/>
    <w:rsid w:val="00E73AB7"/>
    <w:rsid w:val="00E73E6C"/>
    <w:rsid w:val="00E74F5D"/>
    <w:rsid w:val="00E75511"/>
    <w:rsid w:val="00E7587E"/>
    <w:rsid w:val="00E75BFF"/>
    <w:rsid w:val="00E76034"/>
    <w:rsid w:val="00E77F6A"/>
    <w:rsid w:val="00E80440"/>
    <w:rsid w:val="00E817E0"/>
    <w:rsid w:val="00E82754"/>
    <w:rsid w:val="00E82CA9"/>
    <w:rsid w:val="00E82EE4"/>
    <w:rsid w:val="00E831E7"/>
    <w:rsid w:val="00E843B5"/>
    <w:rsid w:val="00E84A3B"/>
    <w:rsid w:val="00E85307"/>
    <w:rsid w:val="00E85B0A"/>
    <w:rsid w:val="00E87742"/>
    <w:rsid w:val="00E9036F"/>
    <w:rsid w:val="00E907E4"/>
    <w:rsid w:val="00E90A24"/>
    <w:rsid w:val="00E90C34"/>
    <w:rsid w:val="00E91092"/>
    <w:rsid w:val="00E919AC"/>
    <w:rsid w:val="00E91F68"/>
    <w:rsid w:val="00E9321C"/>
    <w:rsid w:val="00E93499"/>
    <w:rsid w:val="00E939E8"/>
    <w:rsid w:val="00E93CB3"/>
    <w:rsid w:val="00E946A6"/>
    <w:rsid w:val="00E946B5"/>
    <w:rsid w:val="00E947E4"/>
    <w:rsid w:val="00E9480A"/>
    <w:rsid w:val="00E94B3A"/>
    <w:rsid w:val="00E955E5"/>
    <w:rsid w:val="00E955F2"/>
    <w:rsid w:val="00E96058"/>
    <w:rsid w:val="00E9616B"/>
    <w:rsid w:val="00E96A29"/>
    <w:rsid w:val="00E96B28"/>
    <w:rsid w:val="00E96FE6"/>
    <w:rsid w:val="00E973A1"/>
    <w:rsid w:val="00EA0397"/>
    <w:rsid w:val="00EA07BD"/>
    <w:rsid w:val="00EA0F54"/>
    <w:rsid w:val="00EA1059"/>
    <w:rsid w:val="00EA1312"/>
    <w:rsid w:val="00EA1D43"/>
    <w:rsid w:val="00EA2318"/>
    <w:rsid w:val="00EA37D4"/>
    <w:rsid w:val="00EA4AB1"/>
    <w:rsid w:val="00EA4C04"/>
    <w:rsid w:val="00EA4DCA"/>
    <w:rsid w:val="00EA4EC9"/>
    <w:rsid w:val="00EA5180"/>
    <w:rsid w:val="00EA568E"/>
    <w:rsid w:val="00EA5E0F"/>
    <w:rsid w:val="00EA6FE4"/>
    <w:rsid w:val="00EA798D"/>
    <w:rsid w:val="00EA7F4C"/>
    <w:rsid w:val="00EB09EF"/>
    <w:rsid w:val="00EB1A6D"/>
    <w:rsid w:val="00EB1CF9"/>
    <w:rsid w:val="00EB1D47"/>
    <w:rsid w:val="00EB2146"/>
    <w:rsid w:val="00EB2317"/>
    <w:rsid w:val="00EB26C6"/>
    <w:rsid w:val="00EB279B"/>
    <w:rsid w:val="00EB2821"/>
    <w:rsid w:val="00EB2ABB"/>
    <w:rsid w:val="00EB2B18"/>
    <w:rsid w:val="00EB33D8"/>
    <w:rsid w:val="00EB4F83"/>
    <w:rsid w:val="00EB51DD"/>
    <w:rsid w:val="00EB584C"/>
    <w:rsid w:val="00EB5863"/>
    <w:rsid w:val="00EB5B25"/>
    <w:rsid w:val="00EB5D88"/>
    <w:rsid w:val="00EB6A24"/>
    <w:rsid w:val="00EB6D14"/>
    <w:rsid w:val="00EB7307"/>
    <w:rsid w:val="00EB772D"/>
    <w:rsid w:val="00EC14B0"/>
    <w:rsid w:val="00EC16F9"/>
    <w:rsid w:val="00EC204E"/>
    <w:rsid w:val="00EC238F"/>
    <w:rsid w:val="00EC249E"/>
    <w:rsid w:val="00EC2CFF"/>
    <w:rsid w:val="00EC2DFB"/>
    <w:rsid w:val="00EC2F77"/>
    <w:rsid w:val="00EC329E"/>
    <w:rsid w:val="00EC3418"/>
    <w:rsid w:val="00EC37EE"/>
    <w:rsid w:val="00EC382C"/>
    <w:rsid w:val="00EC4904"/>
    <w:rsid w:val="00EC4DF6"/>
    <w:rsid w:val="00EC5F2F"/>
    <w:rsid w:val="00EC6208"/>
    <w:rsid w:val="00EC651E"/>
    <w:rsid w:val="00EC65E5"/>
    <w:rsid w:val="00EC68C0"/>
    <w:rsid w:val="00EC692E"/>
    <w:rsid w:val="00EC72D7"/>
    <w:rsid w:val="00EC745E"/>
    <w:rsid w:val="00EC7468"/>
    <w:rsid w:val="00EC775C"/>
    <w:rsid w:val="00EC7789"/>
    <w:rsid w:val="00EC7EAF"/>
    <w:rsid w:val="00ED057E"/>
    <w:rsid w:val="00ED0941"/>
    <w:rsid w:val="00ED0D7B"/>
    <w:rsid w:val="00ED11BA"/>
    <w:rsid w:val="00ED130B"/>
    <w:rsid w:val="00ED1327"/>
    <w:rsid w:val="00ED165F"/>
    <w:rsid w:val="00ED2216"/>
    <w:rsid w:val="00ED27C3"/>
    <w:rsid w:val="00ED2AE2"/>
    <w:rsid w:val="00ED2BF9"/>
    <w:rsid w:val="00ED2C5A"/>
    <w:rsid w:val="00ED2CE7"/>
    <w:rsid w:val="00ED2F2E"/>
    <w:rsid w:val="00ED33AE"/>
    <w:rsid w:val="00ED3775"/>
    <w:rsid w:val="00ED3C78"/>
    <w:rsid w:val="00ED3DFD"/>
    <w:rsid w:val="00ED4A6D"/>
    <w:rsid w:val="00ED665D"/>
    <w:rsid w:val="00ED6D4A"/>
    <w:rsid w:val="00ED721A"/>
    <w:rsid w:val="00ED738C"/>
    <w:rsid w:val="00ED7918"/>
    <w:rsid w:val="00ED7BFF"/>
    <w:rsid w:val="00ED7FD3"/>
    <w:rsid w:val="00EE0E5D"/>
    <w:rsid w:val="00EE11C2"/>
    <w:rsid w:val="00EE232F"/>
    <w:rsid w:val="00EE2A61"/>
    <w:rsid w:val="00EE2BDF"/>
    <w:rsid w:val="00EE3205"/>
    <w:rsid w:val="00EE3663"/>
    <w:rsid w:val="00EE36A1"/>
    <w:rsid w:val="00EE3956"/>
    <w:rsid w:val="00EE41C4"/>
    <w:rsid w:val="00EE459F"/>
    <w:rsid w:val="00EE504D"/>
    <w:rsid w:val="00EE51C8"/>
    <w:rsid w:val="00EE5A27"/>
    <w:rsid w:val="00EE63D4"/>
    <w:rsid w:val="00EE6E77"/>
    <w:rsid w:val="00EE76A9"/>
    <w:rsid w:val="00EE799E"/>
    <w:rsid w:val="00EE7CA8"/>
    <w:rsid w:val="00EE7FA7"/>
    <w:rsid w:val="00EF0322"/>
    <w:rsid w:val="00EF070C"/>
    <w:rsid w:val="00EF1093"/>
    <w:rsid w:val="00EF1FCB"/>
    <w:rsid w:val="00EF2014"/>
    <w:rsid w:val="00EF21C3"/>
    <w:rsid w:val="00EF284C"/>
    <w:rsid w:val="00EF2C14"/>
    <w:rsid w:val="00EF2E6B"/>
    <w:rsid w:val="00EF4C8A"/>
    <w:rsid w:val="00EF54D1"/>
    <w:rsid w:val="00EF6743"/>
    <w:rsid w:val="00EF67BB"/>
    <w:rsid w:val="00EF72F9"/>
    <w:rsid w:val="00EF7ACE"/>
    <w:rsid w:val="00EF7DE6"/>
    <w:rsid w:val="00F0021E"/>
    <w:rsid w:val="00F0030E"/>
    <w:rsid w:val="00F00CD1"/>
    <w:rsid w:val="00F01E6B"/>
    <w:rsid w:val="00F0241C"/>
    <w:rsid w:val="00F0263C"/>
    <w:rsid w:val="00F0277A"/>
    <w:rsid w:val="00F028C3"/>
    <w:rsid w:val="00F031EE"/>
    <w:rsid w:val="00F04238"/>
    <w:rsid w:val="00F05759"/>
    <w:rsid w:val="00F05A61"/>
    <w:rsid w:val="00F064EC"/>
    <w:rsid w:val="00F06616"/>
    <w:rsid w:val="00F06CB2"/>
    <w:rsid w:val="00F06D96"/>
    <w:rsid w:val="00F07F39"/>
    <w:rsid w:val="00F07F4A"/>
    <w:rsid w:val="00F10322"/>
    <w:rsid w:val="00F10CB9"/>
    <w:rsid w:val="00F110CD"/>
    <w:rsid w:val="00F110D5"/>
    <w:rsid w:val="00F12351"/>
    <w:rsid w:val="00F12445"/>
    <w:rsid w:val="00F14044"/>
    <w:rsid w:val="00F15193"/>
    <w:rsid w:val="00F16079"/>
    <w:rsid w:val="00F16739"/>
    <w:rsid w:val="00F16DE2"/>
    <w:rsid w:val="00F170DE"/>
    <w:rsid w:val="00F17906"/>
    <w:rsid w:val="00F2040C"/>
    <w:rsid w:val="00F2052B"/>
    <w:rsid w:val="00F20EBF"/>
    <w:rsid w:val="00F21198"/>
    <w:rsid w:val="00F22183"/>
    <w:rsid w:val="00F225E4"/>
    <w:rsid w:val="00F2260F"/>
    <w:rsid w:val="00F242AD"/>
    <w:rsid w:val="00F246F7"/>
    <w:rsid w:val="00F247F2"/>
    <w:rsid w:val="00F2518F"/>
    <w:rsid w:val="00F252A8"/>
    <w:rsid w:val="00F255D9"/>
    <w:rsid w:val="00F265F7"/>
    <w:rsid w:val="00F26E07"/>
    <w:rsid w:val="00F27FA6"/>
    <w:rsid w:val="00F319D5"/>
    <w:rsid w:val="00F33DC8"/>
    <w:rsid w:val="00F34444"/>
    <w:rsid w:val="00F34DB8"/>
    <w:rsid w:val="00F34F1A"/>
    <w:rsid w:val="00F35108"/>
    <w:rsid w:val="00F3592E"/>
    <w:rsid w:val="00F36FF9"/>
    <w:rsid w:val="00F378F1"/>
    <w:rsid w:val="00F403A1"/>
    <w:rsid w:val="00F403DB"/>
    <w:rsid w:val="00F4065A"/>
    <w:rsid w:val="00F40A5E"/>
    <w:rsid w:val="00F40D83"/>
    <w:rsid w:val="00F41392"/>
    <w:rsid w:val="00F4275C"/>
    <w:rsid w:val="00F42825"/>
    <w:rsid w:val="00F42A58"/>
    <w:rsid w:val="00F434B2"/>
    <w:rsid w:val="00F44220"/>
    <w:rsid w:val="00F45693"/>
    <w:rsid w:val="00F459FC"/>
    <w:rsid w:val="00F45B1F"/>
    <w:rsid w:val="00F46380"/>
    <w:rsid w:val="00F46A98"/>
    <w:rsid w:val="00F47145"/>
    <w:rsid w:val="00F50A99"/>
    <w:rsid w:val="00F5221C"/>
    <w:rsid w:val="00F52339"/>
    <w:rsid w:val="00F5277A"/>
    <w:rsid w:val="00F53084"/>
    <w:rsid w:val="00F532E8"/>
    <w:rsid w:val="00F537FF"/>
    <w:rsid w:val="00F54C15"/>
    <w:rsid w:val="00F54E36"/>
    <w:rsid w:val="00F552A3"/>
    <w:rsid w:val="00F560FE"/>
    <w:rsid w:val="00F60CD6"/>
    <w:rsid w:val="00F6111C"/>
    <w:rsid w:val="00F614C0"/>
    <w:rsid w:val="00F61647"/>
    <w:rsid w:val="00F617F5"/>
    <w:rsid w:val="00F63391"/>
    <w:rsid w:val="00F63A11"/>
    <w:rsid w:val="00F63C40"/>
    <w:rsid w:val="00F64279"/>
    <w:rsid w:val="00F64E3E"/>
    <w:rsid w:val="00F657CF"/>
    <w:rsid w:val="00F65808"/>
    <w:rsid w:val="00F6583E"/>
    <w:rsid w:val="00F6587D"/>
    <w:rsid w:val="00F66A00"/>
    <w:rsid w:val="00F66CFB"/>
    <w:rsid w:val="00F70261"/>
    <w:rsid w:val="00F70BAD"/>
    <w:rsid w:val="00F70C73"/>
    <w:rsid w:val="00F713A3"/>
    <w:rsid w:val="00F715BA"/>
    <w:rsid w:val="00F71979"/>
    <w:rsid w:val="00F71A8F"/>
    <w:rsid w:val="00F71F49"/>
    <w:rsid w:val="00F72020"/>
    <w:rsid w:val="00F73ACE"/>
    <w:rsid w:val="00F73B72"/>
    <w:rsid w:val="00F746FB"/>
    <w:rsid w:val="00F75330"/>
    <w:rsid w:val="00F7586A"/>
    <w:rsid w:val="00F75B66"/>
    <w:rsid w:val="00F76BD9"/>
    <w:rsid w:val="00F771FF"/>
    <w:rsid w:val="00F77832"/>
    <w:rsid w:val="00F80318"/>
    <w:rsid w:val="00F803D0"/>
    <w:rsid w:val="00F80703"/>
    <w:rsid w:val="00F80948"/>
    <w:rsid w:val="00F81387"/>
    <w:rsid w:val="00F82134"/>
    <w:rsid w:val="00F822E3"/>
    <w:rsid w:val="00F82866"/>
    <w:rsid w:val="00F82892"/>
    <w:rsid w:val="00F829C3"/>
    <w:rsid w:val="00F834ED"/>
    <w:rsid w:val="00F841FB"/>
    <w:rsid w:val="00F84421"/>
    <w:rsid w:val="00F8449B"/>
    <w:rsid w:val="00F84B44"/>
    <w:rsid w:val="00F85691"/>
    <w:rsid w:val="00F87032"/>
    <w:rsid w:val="00F87094"/>
    <w:rsid w:val="00F87AB3"/>
    <w:rsid w:val="00F913DC"/>
    <w:rsid w:val="00F91919"/>
    <w:rsid w:val="00F91DDA"/>
    <w:rsid w:val="00F920C5"/>
    <w:rsid w:val="00F9397A"/>
    <w:rsid w:val="00F93A37"/>
    <w:rsid w:val="00F94182"/>
    <w:rsid w:val="00F9431F"/>
    <w:rsid w:val="00F944D9"/>
    <w:rsid w:val="00F945FD"/>
    <w:rsid w:val="00F94DB3"/>
    <w:rsid w:val="00F94E6E"/>
    <w:rsid w:val="00F95D26"/>
    <w:rsid w:val="00F96500"/>
    <w:rsid w:val="00F96D38"/>
    <w:rsid w:val="00F97FC0"/>
    <w:rsid w:val="00FA0070"/>
    <w:rsid w:val="00FA11B0"/>
    <w:rsid w:val="00FA1264"/>
    <w:rsid w:val="00FA16BE"/>
    <w:rsid w:val="00FA24AA"/>
    <w:rsid w:val="00FA2C35"/>
    <w:rsid w:val="00FA2D87"/>
    <w:rsid w:val="00FA31E7"/>
    <w:rsid w:val="00FA413A"/>
    <w:rsid w:val="00FA4144"/>
    <w:rsid w:val="00FA4DDF"/>
    <w:rsid w:val="00FA5C71"/>
    <w:rsid w:val="00FA645E"/>
    <w:rsid w:val="00FA6A01"/>
    <w:rsid w:val="00FA6E7F"/>
    <w:rsid w:val="00FA7114"/>
    <w:rsid w:val="00FB052D"/>
    <w:rsid w:val="00FB0831"/>
    <w:rsid w:val="00FB14B7"/>
    <w:rsid w:val="00FB187B"/>
    <w:rsid w:val="00FB22D7"/>
    <w:rsid w:val="00FB2379"/>
    <w:rsid w:val="00FB2EE0"/>
    <w:rsid w:val="00FB35AE"/>
    <w:rsid w:val="00FB3B86"/>
    <w:rsid w:val="00FB3CB7"/>
    <w:rsid w:val="00FB45E2"/>
    <w:rsid w:val="00FB4A84"/>
    <w:rsid w:val="00FB4B8A"/>
    <w:rsid w:val="00FB5152"/>
    <w:rsid w:val="00FB54C3"/>
    <w:rsid w:val="00FB5C02"/>
    <w:rsid w:val="00FB5F8F"/>
    <w:rsid w:val="00FB60C3"/>
    <w:rsid w:val="00FB680E"/>
    <w:rsid w:val="00FB6B73"/>
    <w:rsid w:val="00FB7A0B"/>
    <w:rsid w:val="00FC0065"/>
    <w:rsid w:val="00FC062F"/>
    <w:rsid w:val="00FC0754"/>
    <w:rsid w:val="00FC0882"/>
    <w:rsid w:val="00FC0F15"/>
    <w:rsid w:val="00FC1071"/>
    <w:rsid w:val="00FC149B"/>
    <w:rsid w:val="00FC1C28"/>
    <w:rsid w:val="00FC3961"/>
    <w:rsid w:val="00FC3AEE"/>
    <w:rsid w:val="00FC3C7C"/>
    <w:rsid w:val="00FC3FE3"/>
    <w:rsid w:val="00FC406B"/>
    <w:rsid w:val="00FC50E8"/>
    <w:rsid w:val="00FC560D"/>
    <w:rsid w:val="00FC6238"/>
    <w:rsid w:val="00FC64D5"/>
    <w:rsid w:val="00FC6B71"/>
    <w:rsid w:val="00FC7951"/>
    <w:rsid w:val="00FC7EAE"/>
    <w:rsid w:val="00FD07D0"/>
    <w:rsid w:val="00FD0901"/>
    <w:rsid w:val="00FD0C3D"/>
    <w:rsid w:val="00FD0ECE"/>
    <w:rsid w:val="00FD1CD2"/>
    <w:rsid w:val="00FD236B"/>
    <w:rsid w:val="00FD2785"/>
    <w:rsid w:val="00FD2903"/>
    <w:rsid w:val="00FD2C0C"/>
    <w:rsid w:val="00FD33FC"/>
    <w:rsid w:val="00FD3730"/>
    <w:rsid w:val="00FD3A72"/>
    <w:rsid w:val="00FD3ACF"/>
    <w:rsid w:val="00FD3ADE"/>
    <w:rsid w:val="00FD3B08"/>
    <w:rsid w:val="00FD4647"/>
    <w:rsid w:val="00FD4806"/>
    <w:rsid w:val="00FD4BA4"/>
    <w:rsid w:val="00FD534E"/>
    <w:rsid w:val="00FD56C7"/>
    <w:rsid w:val="00FD5CBB"/>
    <w:rsid w:val="00FD612E"/>
    <w:rsid w:val="00FD636A"/>
    <w:rsid w:val="00FD6564"/>
    <w:rsid w:val="00FD6B74"/>
    <w:rsid w:val="00FD70AE"/>
    <w:rsid w:val="00FE002E"/>
    <w:rsid w:val="00FE0D76"/>
    <w:rsid w:val="00FE100D"/>
    <w:rsid w:val="00FE1622"/>
    <w:rsid w:val="00FE16C0"/>
    <w:rsid w:val="00FE2398"/>
    <w:rsid w:val="00FE2F0A"/>
    <w:rsid w:val="00FE418C"/>
    <w:rsid w:val="00FE4664"/>
    <w:rsid w:val="00FE515A"/>
    <w:rsid w:val="00FE5421"/>
    <w:rsid w:val="00FE5624"/>
    <w:rsid w:val="00FE5D2C"/>
    <w:rsid w:val="00FE5FBF"/>
    <w:rsid w:val="00FE6C25"/>
    <w:rsid w:val="00FE79C2"/>
    <w:rsid w:val="00FE7C62"/>
    <w:rsid w:val="00FF033A"/>
    <w:rsid w:val="00FF0964"/>
    <w:rsid w:val="00FF0BD3"/>
    <w:rsid w:val="00FF0F67"/>
    <w:rsid w:val="00FF10DA"/>
    <w:rsid w:val="00FF16F2"/>
    <w:rsid w:val="00FF1F9B"/>
    <w:rsid w:val="00FF2928"/>
    <w:rsid w:val="00FF2B42"/>
    <w:rsid w:val="00FF2D5B"/>
    <w:rsid w:val="00FF333D"/>
    <w:rsid w:val="00FF386A"/>
    <w:rsid w:val="00FF3B7F"/>
    <w:rsid w:val="00FF3F81"/>
    <w:rsid w:val="00FF476E"/>
    <w:rsid w:val="00FF478B"/>
    <w:rsid w:val="00FF4F92"/>
    <w:rsid w:val="00FF54EB"/>
    <w:rsid w:val="00FF6822"/>
    <w:rsid w:val="00FF7131"/>
    <w:rsid w:val="00FF73D0"/>
    <w:rsid w:val="00FF74B3"/>
    <w:rsid w:val="0220A0FD"/>
    <w:rsid w:val="039A1E8B"/>
    <w:rsid w:val="03A9A333"/>
    <w:rsid w:val="044240EC"/>
    <w:rsid w:val="04990845"/>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2C6F7FB"/>
    <w:rsid w:val="237C5D2A"/>
    <w:rsid w:val="2AF1ED85"/>
    <w:rsid w:val="2FF6649E"/>
    <w:rsid w:val="31BEFBFE"/>
    <w:rsid w:val="32975CEE"/>
    <w:rsid w:val="331EA83F"/>
    <w:rsid w:val="3443F6AB"/>
    <w:rsid w:val="35ECE909"/>
    <w:rsid w:val="3E481347"/>
    <w:rsid w:val="3E61DC49"/>
    <w:rsid w:val="3FA999AD"/>
    <w:rsid w:val="40C321E7"/>
    <w:rsid w:val="4654A497"/>
    <w:rsid w:val="4818BA13"/>
    <w:rsid w:val="4C22F4AD"/>
    <w:rsid w:val="4D48E60F"/>
    <w:rsid w:val="52C62AEA"/>
    <w:rsid w:val="5522A324"/>
    <w:rsid w:val="55EC0145"/>
    <w:rsid w:val="56609A16"/>
    <w:rsid w:val="5B78E194"/>
    <w:rsid w:val="5DC0460F"/>
    <w:rsid w:val="5DEC0CD7"/>
    <w:rsid w:val="600D0087"/>
    <w:rsid w:val="69050D9A"/>
    <w:rsid w:val="6BB8485A"/>
    <w:rsid w:val="6C319D9E"/>
    <w:rsid w:val="736E20FA"/>
    <w:rsid w:val="73BA0168"/>
    <w:rsid w:val="74FA22B2"/>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30E0293E"/>
  <w15:docId w15:val="{81FAB427-2787-4418-A79C-3A5B2182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ind w:left="862" w:hanging="862"/>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6"/>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7"/>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8"/>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9"/>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10"/>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1"/>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2"/>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3"/>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4"/>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4"/>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4"/>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4"/>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5"/>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6"/>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7"/>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8"/>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19"/>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20"/>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2"/>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3"/>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4"/>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5"/>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6"/>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456DC2"/>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456DC2"/>
  </w:style>
  <w:style w:type="numbering" w:customStyle="1" w:styleId="110">
    <w:name w:val="无列表11"/>
    <w:next w:val="NoList"/>
    <w:uiPriority w:val="99"/>
    <w:semiHidden/>
    <w:unhideWhenUsed/>
    <w:rsid w:val="00456DC2"/>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5AIRPNAIUNRU-1379959237-2906</_dlc_DocId>
    <_dlc_DocIdUrl xmlns="71c5aaf6-e6ce-465b-b873-5148d2a4c105">
      <Url>https://nokia.sharepoint.com/sites/c5g/projects/phydesign/_layouts/15/DocIdRedir.aspx?ID=5AIRPNAIUNRU-1379959237-2906</Url>
      <Description>5AIRPNAIUNRU-1379959237-2906</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90D3B07A-D19D-4C67-80BD-7A71A5C29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d499e888-b648-4639-a12e-124bf1d657b9"/>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BF0E591F-B542-4E7D-9202-9D45F1E58CA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21894</TotalTime>
  <Pages>7</Pages>
  <Words>3391</Words>
  <Characters>17993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 - Quang2</cp:lastModifiedBy>
  <cp:revision>768</cp:revision>
  <cp:lastPrinted>2016-06-20T11:35:00Z</cp:lastPrinted>
  <dcterms:created xsi:type="dcterms:W3CDTF">2021-07-26T16:12:00Z</dcterms:created>
  <dcterms:modified xsi:type="dcterms:W3CDTF">2022-09-30T15:01:00Z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cf7ca8cc-795d-4b75-b929-e42d95a60016</vt:lpwstr>
  </property>
  <property fmtid="{D5CDD505-2E9C-101B-9397-08002B2CF9AE}" pid="9" name="MediaServiceImageTags">
    <vt:lpwstr/>
  </property>
</Properties>
</file>